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i/>
          <w:iCs/>
          <w:sz w:val="22"/>
          <w:szCs w:val="22"/>
        </w:rPr>
        <w:t xml:space="preserve">Strictly private and confidential</w:t>
      </w:r>
    </w:p>
    <w:p>
      <w:pPr>
        <w:spacing w:after="200"/>
      </w:pPr>
      <w:r>
        <w:rPr>
          <w:rFonts w:ascii="Arial" w:cs="Arial" w:eastAsia="Arial" w:hAnsi="Arial"/>
          <w:sz w:val="22"/>
          <w:szCs w:val="22"/>
        </w:rPr>
        <w:t xml:space="preserve">By email and post</w:t>
      </w:r>
    </w:p>
    <w:p>
      <w:pPr>
        <w:spacing w:after="120"/>
      </w:pPr>
      <w:r>
        <w:rPr>
          <w:rFonts w:ascii="Arial" w:cs="Arial" w:eastAsia="Arial" w:hAnsi="Arial"/>
          <w:sz w:val="22"/>
          <w:szCs w:val="22"/>
        </w:rPr>
        <w:t xml:space="preserve">Ms Miriam Cole</w:t>
      </w:r>
    </w:p>
    <w:p>
      <w:pPr>
        <w:spacing w:after="120"/>
      </w:pPr>
      <w:r>
        <w:rPr>
          <w:rFonts w:ascii="Arial" w:cs="Arial" w:eastAsia="Arial" w:hAnsi="Arial"/>
          <w:sz w:val="22"/>
          <w:szCs w:val="22"/>
        </w:rPr>
        <w:t xml:space="preserve">Chief Financial Officer &amp; Company Secretary</w:t>
      </w:r>
    </w:p>
    <w:p>
      <w:pPr>
        <w:spacing w:after="120"/>
      </w:pPr>
      <w:r>
        <w:rPr>
          <w:rFonts w:ascii="Arial" w:cs="Arial" w:eastAsia="Arial" w:hAnsi="Arial"/>
          <w:sz w:val="22"/>
          <w:szCs w:val="22"/>
        </w:rPr>
        <w:t xml:space="preserve">Kingsford Group Limited</w:t>
      </w:r>
    </w:p>
    <w:p>
      <w:pPr>
        <w:spacing w:after="240"/>
      </w:pPr>
      <w:r>
        <w:rPr>
          <w:rFonts w:ascii="Arial" w:cs="Arial" w:eastAsia="Arial" w:hAnsi="Arial"/>
          <w:sz w:val="22"/>
          <w:szCs w:val="22"/>
        </w:rPr>
        <w:t xml:space="preserve">Kingsford House, 14 Ashbourne Road, Manchester M3 4LP</w:t>
      </w:r>
    </w:p>
    <w:p>
      <w:pPr>
        <w:spacing w:after="240"/>
      </w:pPr>
      <w:r>
        <w:rPr>
          <w:rFonts w:ascii="Arial" w:cs="Arial" w:eastAsia="Arial" w:hAnsi="Arial"/>
          <w:sz w:val="22"/>
          <w:szCs w:val="22"/>
        </w:rPr>
        <w:t xml:space="preserve">9 December 2025</w:t>
      </w:r>
    </w:p>
    <w:p>
      <w:pPr>
        <w:spacing w:after="160"/>
      </w:pPr>
      <w:r>
        <w:rPr>
          <w:rFonts w:ascii="Arial" w:cs="Arial" w:eastAsia="Arial" w:hAnsi="Arial"/>
          <w:sz w:val="22"/>
          <w:szCs w:val="22"/>
        </w:rPr>
        <w:t xml:space="preserve">Dear Miriam</w:t>
      </w:r>
    </w:p>
    <w:p>
      <w:pPr>
        <w:spacing w:after="200"/>
      </w:pPr>
      <w:r>
        <w:rPr>
          <w:rFonts w:ascii="Arial" w:cs="Arial" w:eastAsia="Arial" w:hAnsi="Arial"/>
          <w:b/>
          <w:bCs/>
          <w:sz w:val="22"/>
          <w:szCs w:val="22"/>
        </w:rPr>
        <w:t xml:space="preserve">Re: Proposed exit of Mr Daniel Whitford (Group Chief Operating Officer) — our reference WC-00198</w:t>
      </w:r>
    </w:p>
    <w:p>
      <w:pPr>
        <w:spacing w:after="120"/>
      </w:pPr>
      <w:r>
        <w:rPr>
          <w:rFonts w:ascii="Arial" w:cs="Arial" w:eastAsia="Arial" w:hAnsi="Arial"/>
          <w:sz w:val="22"/>
          <w:szCs w:val="22"/>
        </w:rPr>
        <w:t xml:space="preserve">Thank you for instructing Whitfield Carter LLP in connection with the proposed termination of the employment of Mr Daniel Whitford, the Group Chief Operating Officer of Kingsford Group Limited (the “Company”), and the related grievance dated 18 November 2025. This letter sets out the basis on which we will act, the scope of our engagement, our team, and our fee arrangements.</w:t>
      </w:r>
    </w:p>
    <w:p>
      <w:pPr>
        <w:pStyle w:val="Heading2"/>
        <w:spacing w:after="120"/>
      </w:pPr>
      <w:r>
        <w:rPr>
          <w:rFonts w:ascii="Arial" w:cs="Arial" w:eastAsia="Arial" w:hAnsi="Arial"/>
          <w:sz w:val="22"/>
          <w:szCs w:val="22"/>
        </w:rPr>
        <w:t xml:space="preserve">Scope of work</w:t>
      </w:r>
    </w:p>
    <w:p>
      <w:pPr>
        <w:spacing w:after="120"/>
      </w:pPr>
      <w:r>
        <w:rPr>
          <w:rFonts w:ascii="Arial" w:cs="Arial" w:eastAsia="Arial" w:hAnsi="Arial"/>
          <w:sz w:val="22"/>
          <w:szCs w:val="22"/>
        </w:rPr>
        <w:t xml:space="preserve">We have been asked to advise the Company on: (a) the handling and outcome of Mr Whitford’s grievance; (b) the legal risk associated with his potential claims, including constructive unfair dismissal and detriment for having made protected disclosures; (c) the conduct of a protected settlement conversation under section 111A of the Employment Rights Act 1996; and (d) the negotiation, drafting and completion of a settlement agreement compromising all claims. We will also advise on associated tax treatment and on the form of any agreed reference and announcement.</w:t>
      </w:r>
    </w:p>
    <w:p>
      <w:pPr>
        <w:pStyle w:val="Heading2"/>
        <w:spacing w:after="120"/>
      </w:pPr>
      <w:r>
        <w:rPr>
          <w:rFonts w:ascii="Arial" w:cs="Arial" w:eastAsia="Arial" w:hAnsi="Arial"/>
          <w:sz w:val="22"/>
          <w:szCs w:val="22"/>
        </w:rPr>
        <w:t xml:space="preserve">Our team</w:t>
      </w:r>
    </w:p>
    <w:p>
      <w:pPr>
        <w:spacing w:after="120"/>
      </w:pPr>
      <w:r>
        <w:rPr>
          <w:rFonts w:ascii="Arial" w:cs="Arial" w:eastAsia="Arial" w:hAnsi="Arial"/>
          <w:sz w:val="22"/>
          <w:szCs w:val="22"/>
        </w:rPr>
        <w:t xml:space="preserve">The matter will be led by Sarah Whitfield (Partner), who will retain overall responsibility for your file. She will be assisted on a day-to-day basis by Tom Gallagher (Associate) and, on drafting and process matters, by Elena Marchetti (Associate). Sarah’s direct line is set out in our standard contact schedule.</w:t>
      </w:r>
    </w:p>
    <w:p>
      <w:pPr>
        <w:pStyle w:val="Heading2"/>
        <w:spacing w:after="120"/>
      </w:pPr>
      <w:r>
        <w:rPr>
          <w:rFonts w:ascii="Arial" w:cs="Arial" w:eastAsia="Arial" w:hAnsi="Arial"/>
          <w:sz w:val="22"/>
          <w:szCs w:val="22"/>
        </w:rPr>
        <w:t xml:space="preserve">Fees</w:t>
      </w:r>
    </w:p>
    <w:p>
      <w:pPr>
        <w:spacing w:after="120"/>
      </w:pPr>
      <w:r>
        <w:rPr>
          <w:rFonts w:ascii="Arial" w:cs="Arial" w:eastAsia="Arial" w:hAnsi="Arial"/>
          <w:sz w:val="22"/>
          <w:szCs w:val="22"/>
        </w:rPr>
        <w:t xml:space="preserve">Our work will be charged on a time basis at the following hourly rates (exclusive of VAT): Sarah Whitfield — £620; Tom Gallagher — £360; Elena Marchetti — £330. We currently estimate total fees for this matter, through to completion of a settlement agreement, in the region of £28,000 to £38,000 plus VAT and disbursements, on the assumption that the matter settles without tribunal proceedings. We will notify you promptly if it appears that this estimate is likely to be exceeded.</w:t>
      </w:r>
    </w:p>
    <w:p>
      <w:pPr>
        <w:pStyle w:val="Heading2"/>
        <w:spacing w:after="120"/>
      </w:pPr>
      <w:r>
        <w:rPr>
          <w:rFonts w:ascii="Arial" w:cs="Arial" w:eastAsia="Arial" w:hAnsi="Arial"/>
          <w:sz w:val="22"/>
          <w:szCs w:val="22"/>
        </w:rPr>
        <w:t xml:space="preserve">Conflicts and confidentiality</w:t>
      </w:r>
    </w:p>
    <w:p>
      <w:pPr>
        <w:spacing w:after="120"/>
      </w:pPr>
      <w:r>
        <w:rPr>
          <w:rFonts w:ascii="Arial" w:cs="Arial" w:eastAsia="Arial" w:hAnsi="Arial"/>
          <w:sz w:val="22"/>
          <w:szCs w:val="22"/>
        </w:rPr>
        <w:t xml:space="preserve">We have carried out a conflict check and are not aware of any conflict that would prevent us from acting. All advice we give is confidential to the Company and, where it constitutes legal advice, is privileged. Privilege belongs to the Company and should be carefully preserved; please do not forward our advice to Mr Whitford or his advisers.</w:t>
      </w:r>
    </w:p>
    <w:p>
      <w:pPr>
        <w:pStyle w:val="Heading2"/>
        <w:spacing w:after="120"/>
      </w:pPr>
      <w:r>
        <w:rPr>
          <w:rFonts w:ascii="Arial" w:cs="Arial" w:eastAsia="Arial" w:hAnsi="Arial"/>
          <w:sz w:val="22"/>
          <w:szCs w:val="22"/>
        </w:rPr>
        <w:t xml:space="preserve">Regulatory information</w:t>
      </w:r>
    </w:p>
    <w:p>
      <w:pPr>
        <w:spacing w:after="120"/>
      </w:pPr>
      <w:r>
        <w:rPr>
          <w:rFonts w:ascii="Arial" w:cs="Arial" w:eastAsia="Arial" w:hAnsi="Arial"/>
          <w:sz w:val="22"/>
          <w:szCs w:val="22"/>
        </w:rPr>
        <w:t xml:space="preserve">Whitfield Carter LLP is authorised and regulated by the Solicitors Regulation Authority. Our complaints procedure and full terms of business are enclosed and form part of our engagement.</w:t>
      </w:r>
    </w:p>
    <w:p>
      <w:pPr>
        <w:spacing w:after="240"/>
      </w:pPr>
      <w:r>
        <w:rPr>
          <w:rFonts w:ascii="Arial" w:cs="Arial" w:eastAsia="Arial" w:hAnsi="Arial"/>
          <w:sz w:val="22"/>
          <w:szCs w:val="22"/>
        </w:rPr>
        <w:t xml:space="preserve">Please confirm your agreement to these terms by returning a signed copy of the enclosed acknowledgement. We are very glad to be assisting the Company on this matter.</w:t>
      </w:r>
    </w:p>
    <w:p>
      <w:pPr>
        <w:spacing w:after="360"/>
      </w:pPr>
      <w:r>
        <w:rPr>
          <w:rFonts w:ascii="Arial" w:cs="Arial" w:eastAsia="Arial" w:hAnsi="Arial"/>
          <w:sz w:val="22"/>
          <w:szCs w:val="22"/>
        </w:rPr>
        <w:t xml:space="preserve">Yours sincerely</w:t>
      </w:r>
    </w:p>
    <w:p>
      <w:pPr>
        <w:spacing w:after="120"/>
      </w:pPr>
      <w:r>
        <w:rPr>
          <w:rFonts w:ascii="Arial" w:cs="Arial" w:eastAsia="Arial" w:hAnsi="Arial"/>
          <w:b/>
          <w:bCs/>
          <w:sz w:val="22"/>
          <w:szCs w:val="22"/>
        </w:rPr>
        <w:t xml:space="preserve">Sarah Whitfield</w:t>
      </w:r>
    </w:p>
    <w:p>
      <w:pPr>
        <w:spacing w:after="120"/>
      </w:pPr>
      <w:r>
        <w:rPr>
          <w:rFonts w:ascii="Arial" w:cs="Arial" w:eastAsia="Arial" w:hAnsi="Arial"/>
          <w:sz w:val="22"/>
          <w:szCs w:val="22"/>
        </w:rPr>
        <w:t xml:space="preserve">Partner</w:t>
      </w:r>
    </w:p>
    <w:p>
      <w:pPr>
        <w:spacing w:after="120"/>
      </w:pPr>
      <w:r>
        <w:rPr>
          <w:rFonts w:ascii="Arial" w:cs="Arial" w:eastAsia="Arial" w:hAnsi="Arial"/>
          <w:sz w:val="22"/>
          <w:szCs w:val="22"/>
        </w:rPr>
        <w:t xml:space="preserve">Whitfield Carter LLP</w:t>
      </w:r>
    </w:p>
    <w:p>
      <w:pPr>
        <w:spacing w:after="120"/>
      </w:pPr>
      <w:r>
        <w:rPr>
          <w:rFonts w:ascii="Arial" w:cs="Arial" w:eastAsia="Arial" w:hAnsi="Arial"/>
          <w:sz w:val="22"/>
          <w:szCs w:val="22"/>
        </w:rPr>
        <w:t xml:space="preserve">sarah.whitfield@whitfieldcarter.com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rFonts w:ascii="Arial" w:cs="Arial" w:eastAsia="Arial" w:hAnsi="Arial"/>
        <w:color w:val="777777"/>
        <w:sz w:val="13"/>
        <w:szCs w:val="13"/>
      </w:rPr>
      <w:t xml:space="preserve">Whitfield Carter LLP is a limited liability partnership registered in England and Wales. Confidential and may be legally privileged.</w:t>
    </w:r>
  </w:p>
  <w:p>
    <w:pPr>
      <w:jc w:val="center"/>
    </w:pPr>
    <w:r>
      <w:rPr>
        <w:rFonts w:ascii="Arial" w:cs="Arial" w:eastAsia="Arial" w:hAnsi="Arial"/>
        <w:sz w:val="14"/>
        <w:szCs w:val="14"/>
      </w:rPr>
      <w:t xml:space="preserve">Page </w:t>
    </w:r>
    <w:r>
      <w:rPr>
        <w:rFonts w:ascii="Arial" w:cs="Arial" w:eastAsia="Arial" w:hAnsi="Arial"/>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sz w:val="26"/>
        <w:szCs w:val="26"/>
      </w:rPr>
      <w:t xml:space="preserve">WHITFIELD CARTER LLP</w:t>
    </w:r>
  </w:p>
  <w:p>
    <w:pPr>
      <w:pBdr>
        <w:bottom w:val="single" w:color="2E4A7B" w:sz="6" w:space="4"/>
      </w:pBdr>
      <w:jc w:val="right"/>
    </w:pPr>
    <w:r>
      <w:rPr>
        <w:rFonts w:ascii="Arial" w:cs="Arial" w:eastAsia="Arial" w:hAnsi="Arial"/>
        <w:color w:val="555555"/>
        <w:sz w:val="16"/>
        <w:szCs w:val="16"/>
      </w:rPr>
      <w:t xml:space="preserve">22 Bishopsgate, London EC2N 4BQ</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080" w:hanging="600"/>
      </w:pPr>
    </w:lvl>
    <w:lvl w:ilvl="2" w15:tentative="1">
      <w:start w:val="1"/>
      <w:numFmt w:val="lowerLetter"/>
      <w:lvlText w:val="(%3)"/>
      <w:lvlJc w:val="left"/>
      <w:pPr>
        <w:ind w:left="156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4A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2026-06-30T21:45:39.049Z</dcterms:created>
  <dcterms:modified xsi:type="dcterms:W3CDTF">2026-06-30T21:45:39.049Z</dcterms:modified>
</cp:coreProperties>
</file>

<file path=docProps/custom.xml><?xml version="1.0" encoding="utf-8"?>
<Properties xmlns="http://schemas.openxmlformats.org/officeDocument/2006/custom-properties" xmlns:vt="http://schemas.openxmlformats.org/officeDocument/2006/docPropsVTypes"/>
</file>