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2"/>
          <w:szCs w:val="22"/>
        </w:rPr>
        <w:t xml:space="preserve">PRIVATE AND CONFIDENTIAL — ADDRESSEE ONLY</w:t>
      </w:r>
    </w:p>
    <w:p>
      <w:pPr>
        <w:spacing w:after="120"/>
      </w:pPr>
      <w:r>
        <w:rPr>
          <w:rFonts w:ascii="Arial" w:cs="Arial" w:eastAsia="Arial" w:hAnsi="Arial"/>
          <w:sz w:val="22"/>
          <w:szCs w:val="22"/>
        </w:rPr>
        <w:t xml:space="preserve">By email and post</w:t>
      </w:r>
    </w:p>
    <w:p>
      <w:pPr>
        <w:spacing w:after="40"/>
      </w:pPr>
      <w:r>
        <w:rPr>
          <w:rFonts w:ascii="Arial" w:cs="Arial" w:eastAsia="Arial" w:hAnsi="Arial"/>
          <w:sz w:val="22"/>
          <w:szCs w:val="22"/>
        </w:rPr>
        <w:t xml:space="preserve">Mr Daniel Whitford</w:t>
      </w:r>
    </w:p>
    <w:p>
      <w:pPr>
        <w:spacing w:after="200"/>
      </w:pPr>
      <w:r>
        <w:rPr>
          <w:rFonts w:ascii="Arial" w:cs="Arial" w:eastAsia="Arial" w:hAnsi="Arial"/>
          <w:sz w:val="22"/>
          <w:szCs w:val="22"/>
        </w:rPr>
        <w:t xml:space="preserve">[address redacted on file]</w:t>
      </w:r>
    </w:p>
    <w:p>
      <w:pPr>
        <w:spacing w:after="200"/>
      </w:pPr>
      <w:r>
        <w:rPr>
          <w:rFonts w:ascii="Arial" w:cs="Arial" w:eastAsia="Arial" w:hAnsi="Arial"/>
          <w:sz w:val="22"/>
          <w:szCs w:val="22"/>
        </w:rPr>
        <w:t xml:space="preserve">19 December 2025</w:t>
      </w:r>
    </w:p>
    <w:p>
      <w:pPr>
        <w:spacing w:after="160"/>
      </w:pPr>
      <w:r>
        <w:rPr>
          <w:rFonts w:ascii="Arial" w:cs="Arial" w:eastAsia="Arial" w:hAnsi="Arial"/>
          <w:sz w:val="22"/>
          <w:szCs w:val="22"/>
        </w:rPr>
        <w:t xml:space="preserve">Dear Daniel</w:t>
      </w:r>
    </w:p>
    <w:p>
      <w:pPr>
        <w:spacing w:after="160"/>
      </w:pPr>
      <w:r>
        <w:rPr>
          <w:rFonts w:ascii="Arial" w:cs="Arial" w:eastAsia="Arial" w:hAnsi="Arial"/>
          <w:b/>
          <w:bCs/>
          <w:sz w:val="22"/>
          <w:szCs w:val="22"/>
        </w:rPr>
        <w:t xml:space="preserve">Re: Grievance dated 18 November 2025 — outcome</w:t>
      </w:r>
    </w:p>
    <w:p>
      <w:pPr>
        <w:spacing w:after="120"/>
      </w:pPr>
      <w:r>
        <w:rPr>
          <w:rFonts w:ascii="Arial" w:cs="Arial" w:eastAsia="Arial" w:hAnsi="Arial"/>
          <w:sz w:val="22"/>
          <w:szCs w:val="22"/>
        </w:rPr>
        <w:t xml:space="preserve">I write further to your formal grievance dated 18 November 2025 and to the grievance meeting held on 4 December 2025, which I chaired and at which you were accompanied by a colleague. This letter sets out the Company’s decision on each element of your grievance. It is sent in the ordinary course (it is not a without prejudice communication) and is separate from any settlement discussions.</w:t>
      </w:r>
    </w:p>
    <w:p>
      <w:pPr>
        <w:spacing w:after="120"/>
      </w:pPr>
      <w:r>
        <w:rPr>
          <w:rFonts w:ascii="Arial" w:cs="Arial" w:eastAsia="Arial" w:hAnsi="Arial"/>
          <w:sz w:val="22"/>
          <w:szCs w:val="22"/>
        </w:rPr>
        <w:t xml:space="preserve">Your grievance raised three principal complaints:</w:t>
      </w:r>
    </w:p>
    <w:p>
      <w:pPr>
        <w:pStyle w:val="ListParagraph"/>
        <w:numPr>
          <w:ilvl w:val="0"/>
          <w:numId w:val="2"/>
        </w:numPr>
        <w:spacing w:after="120"/>
      </w:pPr>
      <w:r>
        <w:rPr>
          <w:rFonts w:ascii="Arial" w:cs="Arial" w:eastAsia="Arial" w:hAnsi="Arial"/>
          <w:sz w:val="22"/>
          <w:szCs w:val="22"/>
        </w:rPr>
        <w:t xml:space="preserve">That the removal of your direct line-management responsibilities in October 2025 amounted to an unjustified demotion in breach of your service agreement.</w:t>
      </w:r>
    </w:p>
    <w:p>
      <w:pPr>
        <w:pStyle w:val="ListParagraph"/>
        <w:numPr>
          <w:ilvl w:val="0"/>
          <w:numId w:val="2"/>
        </w:numPr>
        <w:spacing w:after="120"/>
      </w:pPr>
      <w:r>
        <w:rPr>
          <w:rFonts w:ascii="Arial" w:cs="Arial" w:eastAsia="Arial" w:hAnsi="Arial"/>
          <w:sz w:val="22"/>
          <w:szCs w:val="22"/>
        </w:rPr>
        <w:t xml:space="preserve">That your exclusion from the September 2025 board strategy offsite was a deliberate sidelining and a breach of the implied term of trust and confidence.</w:t>
      </w:r>
    </w:p>
    <w:p>
      <w:pPr>
        <w:pStyle w:val="ListParagraph"/>
        <w:numPr>
          <w:ilvl w:val="0"/>
          <w:numId w:val="2"/>
        </w:numPr>
        <w:spacing w:after="120"/>
      </w:pPr>
      <w:r>
        <w:rPr>
          <w:rFonts w:ascii="Arial" w:cs="Arial" w:eastAsia="Arial" w:hAnsi="Arial"/>
          <w:sz w:val="22"/>
          <w:szCs w:val="22"/>
        </w:rPr>
        <w:t xml:space="preserve">That you had been subjected to detriment because, in July 2025, you raised concerns about the basis on which revenue was being recognised at the Brampton Leisure division.</w:t>
      </w:r>
    </w:p>
    <w:p>
      <w:pPr>
        <w:pStyle w:val="Heading2"/>
        <w:spacing w:after="120"/>
      </w:pPr>
      <w:r>
        <w:rPr>
          <w:rFonts w:ascii="Arial" w:cs="Arial" w:eastAsia="Arial" w:hAnsi="Arial"/>
          <w:sz w:val="22"/>
          <w:szCs w:val="22"/>
        </w:rPr>
        <w:t xml:space="preserve">Findings</w:t>
      </w:r>
    </w:p>
    <w:p>
      <w:pPr>
        <w:spacing w:after="120"/>
      </w:pPr>
      <w:r>
        <w:rPr>
          <w:rFonts w:ascii="Arial" w:cs="Arial" w:eastAsia="Arial" w:hAnsi="Arial"/>
          <w:sz w:val="22"/>
          <w:szCs w:val="22"/>
        </w:rPr>
        <w:t xml:space="preserve">On complaint (1), I find that the reallocation of reporting lines formed part of the board-approved group reorganisation of September 2025 and was applied across the senior team; however, I accept that the change was communicated to you poorly and without adequate consultation, and to that limited extent your complaint is upheld.</w:t>
      </w:r>
    </w:p>
    <w:p>
      <w:pPr>
        <w:spacing w:after="120"/>
      </w:pPr>
      <w:r>
        <w:rPr>
          <w:rFonts w:ascii="Arial" w:cs="Arial" w:eastAsia="Arial" w:hAnsi="Arial"/>
          <w:sz w:val="22"/>
          <w:szCs w:val="22"/>
        </w:rPr>
        <w:t xml:space="preserve">On complaint (2), I do not uphold the complaint. Attendance at the strategy offsite was determined by the agenda, which on this occasion concerned divisional matters outside your portfolio. I accept, nonetheless, that the rationale should have been explained to you at the time.</w:t>
      </w:r>
    </w:p>
    <w:p>
      <w:pPr>
        <w:spacing w:after="120"/>
      </w:pPr>
      <w:r>
        <w:rPr>
          <w:rFonts w:ascii="Arial" w:cs="Arial" w:eastAsia="Arial" w:hAnsi="Arial"/>
          <w:sz w:val="22"/>
          <w:szCs w:val="22"/>
        </w:rPr>
        <w:t xml:space="preserve">On complaint (3), this is the most serious matter and I have considered it carefully. The Company takes the integrity of its financial reporting extremely seriously. The concerns you raised in July 2025 were referred to the Audit Committee and to the Company’s auditors, and a limited review was carried out. I do not find that you were subjected to any detriment for having raised those concerns; the changes to your role arose from the reorganisation and not from your disclosure. I recognise, however, that you may not share this conclusion.</w:t>
      </w:r>
    </w:p>
    <w:p>
      <w:pPr>
        <w:pStyle w:val="Heading2"/>
        <w:spacing w:after="120"/>
      </w:pPr>
      <w:r>
        <w:rPr>
          <w:rFonts w:ascii="Arial" w:cs="Arial" w:eastAsia="Arial" w:hAnsi="Arial"/>
          <w:sz w:val="22"/>
          <w:szCs w:val="22"/>
        </w:rPr>
        <w:t xml:space="preserve">Next steps and right of appeal</w:t>
      </w:r>
    </w:p>
    <w:p>
      <w:pPr>
        <w:spacing w:after="120"/>
      </w:pPr>
      <w:r>
        <w:rPr>
          <w:rFonts w:ascii="Arial" w:cs="Arial" w:eastAsia="Arial" w:hAnsi="Arial"/>
          <w:sz w:val="22"/>
          <w:szCs w:val="22"/>
        </w:rPr>
        <w:t xml:space="preserve">To the extent your grievance is upheld, the Company apologises for the shortcomings in communication and consultation identified above. You have the right to appeal this outcome in writing within ten working days. Separately, and without prejudice to the grievance process, you will be aware that the Company has made you an offer with a view to resolving all outstanding matters by agreement; that offer remains open and is dealt with in separate correspondence.</w:t>
      </w:r>
    </w:p>
    <w:p>
      <w:pPr>
        <w:spacing w:after="320"/>
      </w:pPr>
      <w:r>
        <w:rPr>
          <w:rFonts w:ascii="Arial" w:cs="Arial" w:eastAsia="Arial" w:hAnsi="Arial"/>
          <w:sz w:val="22"/>
          <w:szCs w:val="22"/>
        </w:rPr>
        <w:t xml:space="preserve">Yours sincerely</w:t>
      </w:r>
    </w:p>
    <w:p>
      <w:pPr>
        <w:spacing w:after="120"/>
      </w:pPr>
      <w:r>
        <w:rPr>
          <w:rFonts w:ascii="Arial" w:cs="Arial" w:eastAsia="Arial" w:hAnsi="Arial"/>
          <w:b/>
          <w:bCs/>
          <w:sz w:val="22"/>
          <w:szCs w:val="22"/>
        </w:rPr>
        <w:t xml:space="preserve">Miriam Cole</w:t>
      </w:r>
    </w:p>
    <w:p>
      <w:pPr>
        <w:spacing w:after="120"/>
      </w:pPr>
      <w:r>
        <w:rPr>
          <w:rFonts w:ascii="Arial" w:cs="Arial" w:eastAsia="Arial" w:hAnsi="Arial"/>
          <w:sz w:val="22"/>
          <w:szCs w:val="22"/>
        </w:rPr>
        <w:t xml:space="preserve">Chief Financial Officer &amp; Company Secretary</w:t>
      </w:r>
    </w:p>
    <w:p>
      <w:pPr>
        <w:spacing w:after="120"/>
      </w:pPr>
      <w:r>
        <w:rPr>
          <w:rFonts w:ascii="Arial" w:cs="Arial" w:eastAsia="Arial" w:hAnsi="Arial"/>
          <w:sz w:val="22"/>
          <w:szCs w:val="22"/>
        </w:rPr>
        <w:t xml:space="preserve">Kingsford Group Limited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center"/>
    </w:pPr>
    <w:r>
      <w:rPr>
        <w:rFonts w:ascii="Arial" w:cs="Arial" w:eastAsia="Arial" w:hAnsi="Arial"/>
        <w:color w:val="777777"/>
        <w:sz w:val="13"/>
        <w:szCs w:val="13"/>
      </w:rPr>
      <w:t xml:space="preserve">Whitfield Carter LLP is a limited liability partnership registered in England and Wales. Confidential and may be legally privileged.</w:t>
    </w:r>
  </w:p>
  <w:p>
    <w:pPr>
      <w:jc w:val="center"/>
    </w:pPr>
    <w:r>
      <w:rPr>
        <w:rFonts w:ascii="Arial" w:cs="Arial" w:eastAsia="Arial" w:hAnsi="Arial"/>
        <w:sz w:val="14"/>
        <w:szCs w:val="14"/>
      </w:rPr>
      <w:t xml:space="preserve">Page </w:t>
    </w:r>
    <w:r>
      <w:rPr>
        <w:rFonts w:ascii="Arial" w:cs="Arial" w:eastAsia="Arial" w:hAnsi="Arial"/>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sz w:val="26"/>
        <w:szCs w:val="26"/>
      </w:rPr>
      <w:t xml:space="preserve">WHITFIELD CARTER LLP</w:t>
    </w:r>
  </w:p>
  <w:p>
    <w:pPr>
      <w:pBdr>
        <w:bottom w:val="single" w:color="2E4A7B" w:sz="6" w:space="4"/>
      </w:pBdr>
      <w:jc w:val="right"/>
    </w:pPr>
    <w:r>
      <w:rPr>
        <w:rFonts w:ascii="Arial" w:cs="Arial" w:eastAsia="Arial" w:hAnsi="Arial"/>
        <w:color w:val="555555"/>
        <w:sz w:val="16"/>
        <w:szCs w:val="16"/>
      </w:rPr>
      <w:t xml:space="preserve">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lvl w:ilvl="1" w15:tentative="1">
      <w:start w:val="1"/>
      <w:numFmt w:val="decimal"/>
      <w:lvlText w:val="%1.%2"/>
      <w:lvlJc w:val="left"/>
      <w:pPr>
        <w:ind w:left="1080" w:hanging="60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4A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2026-06-30T21:45:39.138Z</dcterms:created>
  <dcterms:modified xsi:type="dcterms:W3CDTF">2026-06-30T21:45:39.138Z</dcterms:modified>
</cp:coreProperties>
</file>

<file path=docProps/custom.xml><?xml version="1.0" encoding="utf-8"?>
<Properties xmlns="http://schemas.openxmlformats.org/officeDocument/2006/custom-properties" xmlns:vt="http://schemas.openxmlformats.org/officeDocument/2006/docPropsVTypes"/>
</file>