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PROJECT SOLSTICE — COMPLETION CHECKLIST</w:t>
      </w:r>
    </w:p>
    <w:p>
      <w:pPr>
        <w:spacing w:after="200"/>
        <w:jc w:val="center"/>
      </w:pPr>
      <w:r>
        <w:rPr>
          <w:i/>
          <w:iCs/>
          <w:sz w:val="19"/>
          <w:szCs w:val="19"/>
        </w:rPr>
        <w:t xml:space="preserve">Series A investment in Larkmoor Bioscience Limited  |  Completion: 12 September 2025</w:t>
      </w:r>
    </w:p>
    <w:p>
      <w:pPr>
        <w:spacing w:after="110"/>
      </w:pPr>
      <w:r>
        <w:t xml:space="preserve">Parties: Larkmoor Bioscience Limited (Company); Dr Alice Wren and Dr Sanjay Rao (Founders); Ardent Ventures LLP (Investor). WC = Whitfield Carter LLP (Company); H&amp;A = Hargrove &amp; Associates LLP (Investor).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000"/>
        <w:gridCol w:w="18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/ step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Engagement letter signed (Company / WC)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 sheet signed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 / H&amp;A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Subscription and Shareholders' Agreement executed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completion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Investor Rights Agreement executed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completion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Amended and Restated Articles adopted (special resolution)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completion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Disclosure Letter delivered to Investor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completion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Board minutes — allotment, register, Investor Director appointment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completion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Shareholder written resolution — adoption of Articles, authority to allot, disapplication of pre-emption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completion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Updated register of members certified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 secretary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completion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 certificate for 2,000,000 Series A Preferred Shares issued to Investor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 secretary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completion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Funds flow statement agreed; subscription monies (£8,000,000) transferred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H&amp;A / WC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completion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EMI option pool board resolution (increase to 12.0%)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Post-completion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SH01 (return of allotment) filed at Companies House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Post-completion (14 days)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Amended Articles filed at Companies House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Post-completion (15 days)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Investor Director appointment (AP01) filed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Post-completion (14 days)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Updated cap table circulated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Post-completion</w:t>
            </w:r>
          </w:p>
        </w:tc>
      </w:tr>
    </w:tbl>
    <w:p>
      <w:pPr>
        <w:spacing w:after="110"/>
      </w:pPr>
      <w:r>
        <w:t xml:space="preserve"/>
      </w:r>
    </w:p>
    <w:p>
      <w:pPr>
        <w:spacing w:after="110"/>
      </w:pPr>
      <w:r>
        <w:t xml:space="preserve">Note: subscription monies of £8,000,000 to be paid by CHAPS on the Completion Date against delivery of the executed documents and share certificate. The Company is to reimburse the Investor's legal fees up to £35,000 plus VAT per the term sheet, settled via the funds flow.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808080"/>
        <w:sz w:val="14"/>
        <w:szCs w:val="14"/>
      </w:rPr>
      <w:t xml:space="preserve">Confidential and may be legally privileged.</w:t>
    </w:r>
    <w:r>
      <w:rPr>
        <w:color w:val="808080"/>
        <w:sz w:val="14"/>
        <w:szCs w:val="14"/>
      </w:rPr>
      <w:t xml:space="preserve">	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F3864"/>
        <w:sz w:val="22"/>
        <w:szCs w:val="22"/>
      </w:rPr>
      <w:t xml:space="preserve">Whitfield Carter LLP</w:t>
    </w:r>
  </w:p>
  <w:p>
    <w:pPr>
      <w:pBdr>
        <w:bottom w:val="single" w:color="1F3864" w:sz="6" w:space="4"/>
      </w:pBdr>
      <w:spacing w:after="180"/>
      <w:jc w:val="right"/>
    </w:pPr>
    <w:r>
      <w:rPr>
        <w:color w:val="595959"/>
        <w:sz w:val="15"/>
        <w:szCs w:val="15"/>
      </w:rPr>
      <w:t xml:space="preserve">22 Bishopsgate, London EC2N 4BQ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4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Arial" w:cs="Arial" w:eastAsia="Arial" w:hAnsi="Arial"/>
      <w:b/>
      <w:bCs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70" w:before="15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2026-06-27T19:32:54.882Z</dcterms:created>
  <dcterms:modified xsi:type="dcterms:W3CDTF">2026-06-27T19:32:54.882Z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