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Completion Checklist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Project Larkspur – Kestrel House, 14 Forbury Road, Reading RG1 3JH  |  Target completion: 8 May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2000"/>
        <w:gridCol w:w="14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Contract dated and exchanged; deposit (£1,425,000) paid to Seller's solicitors as stakeholder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 / C&amp;V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 – 24 Apr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Buyer board approval / authority to complete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Marchwood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AML and source of funds verification complete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Engrossed Transfer (TR1) approved and executed by Seller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C&amp;V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 DS1 / undertaking to discharge Northbank charge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C&amp;V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Undertaking agreed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TOGC conditions: Buyer's option to tax and HMRC notification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 – 28 Apr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Rent authority letters to the six tenants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C&amp;V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of rent deposit deeds (Trevose; Caldermoor)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of conduct of Aldermere rent review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Completion statement agreed (apportionments)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 / C&amp;V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Agreed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Completion monies (£12,xxx) transmitted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Marchwood / 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 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Buildings insurance in place from completion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Marchwood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SDLT return and payment (£701,250) within 14 days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Post-completion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Application to register transfer at HM Land Registry (AP1)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Post-completion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Prepared by Elena Marchetti, Whitfield Carter LLP — updated 1 May 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  <w:jc w:val="center"/>
    </w:pPr>
    <w:r>
      <w:rPr>
        <w:color w:val="808080"/>
        <w:sz w:val="14"/>
        <w:szCs w:val="14"/>
      </w:rPr>
      <w:t xml:space="preserve">Completion Checklist  |  Whitfield Carter LLP is a limited liability partnership registered in England &amp; Wales.</w:t>
    </w:r>
  </w:p>
  <w:p>
    <w:pPr>
      <w:spacing w:after="0"/>
      <w:jc w:val="center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1100" w:hanging="6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2026-06-29T02:45:46.625Z</dcterms:created>
  <dcterms:modified xsi:type="dcterms:W3CDTF">2026-06-29T02:45:46.625Z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