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To: The Tenants of Kestrel House, 14 Forbury Road, Reading RG1 3JH</w:t>
      </w:r>
    </w:p>
    <w:p>
      <w:pPr>
        <w:spacing w:after="160" w:before="120"/>
      </w:pPr>
      <w:r>
        <w:t xml:space="preserve">8 May 2026</w:t>
      </w:r>
    </w:p>
    <w:p>
      <w:pPr>
        <w:spacing w:after="120"/>
      </w:pPr>
      <w:r>
        <w:t xml:space="preserve">Dear Tenant</w:t>
      </w:r>
    </w:p>
    <w:p>
      <w:pPr>
        <w:spacing w:after="160"/>
      </w:pPr>
      <w:r>
        <w:rPr>
          <w:b/>
          <w:bCs/>
        </w:rPr>
        <w:t xml:space="preserve">Rent Authority – Sale of Kestrel House, 14 Forbury Road, Reading</w:t>
      </w:r>
    </w:p>
    <w:p>
      <w:pPr>
        <w:spacing w:after="120"/>
      </w:pPr>
      <w:r>
        <w:t xml:space="preserve">We write to notify you that, with effect from 8 May 2026, the freehold reversion of the building of which your premises form part has been transferred by Brantwood Asset Management Limited (the former landlord) to Marchwood Property Group Limited (the new landlord).</w:t>
      </w:r>
    </w:p>
    <w:p>
      <w:pPr>
        <w:spacing w:after="120"/>
      </w:pPr>
      <w:r>
        <w:t xml:space="preserve">With effect from the next rent payment date, all rent, service charge, insurance rent and other sums payable under your lease should be paid to the new landlord or its managing agent as follows:</w:t>
      </w:r>
    </w:p>
    <w:p>
      <w:pPr>
        <w:spacing w:after="120"/>
      </w:pPr>
      <w:r>
        <w:t xml:space="preserve">Payee: Marchwood Property Group Limited</w:t>
      </w:r>
    </w:p>
    <w:p>
      <w:pPr>
        <w:spacing w:after="120"/>
      </w:pPr>
      <w:r>
        <w:t xml:space="preserve">Bank: Northbank plc — Sort code 30-44-12 — Account 88410276</w:t>
      </w:r>
    </w:p>
    <w:p>
      <w:pPr>
        <w:spacing w:after="120"/>
      </w:pPr>
      <w:r>
        <w:t xml:space="preserve">Reference: Kestrel House + your unit number</w:t>
      </w:r>
    </w:p>
    <w:p>
      <w:pPr>
        <w:spacing w:after="120"/>
      </w:pPr>
      <w:r>
        <w:t xml:space="preserve">Your lease and its terms are otherwise unaffected by the change of ownership. Any rent deposit held in respect of your tenancy has been transferred to the new landlord, who will hold it on the terms of the existing rent deposit deed.</w:t>
      </w:r>
    </w:p>
    <w:p>
      <w:pPr>
        <w:spacing w:after="120"/>
      </w:pPr>
      <w:r>
        <w:t xml:space="preserve">Please update your records accordingly. If you have any questions, please contact the new landlord's managing agent.</w:t>
      </w:r>
    </w:p>
    <w:p>
      <w:pPr>
        <w:spacing w:before="200"/>
      </w:pPr>
      <w:r>
        <w:t xml:space="preserve">Yours faithfully</w:t>
      </w:r>
    </w:p>
    <w:p>
      <w:pPr>
        <w:spacing w:before="240"/>
      </w:pPr>
      <w:r>
        <w:t xml:space="preserve">For and on behalf of Brantwood Asset Management Limited (outgoing landlord)</w:t>
      </w:r>
    </w:p>
    <w:p>
      <w:pPr>
        <w:spacing w:before="160"/>
      </w:pPr>
      <w:r>
        <w:t xml:space="preserve">Countersigned: Marchwood Property Group Limited (incoming landlord)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Rent Authority Letter  |  Whitfield Carter LLP is a limited liability partnership registered in England &amp; Wales.</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4"/>
      </w:pBdr>
      <w:spacing w:after="120"/>
      <w:jc w:val="right"/>
    </w:pPr>
    <w:r>
      <w:rPr>
        <w:color w:val="595959"/>
        <w:sz w:val="16"/>
        <w:szCs w:val="16"/>
      </w:rPr>
      <w:t xml:space="preserve">T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2026-06-29T02:47:21.331Z</dcterms:created>
  <dcterms:modified xsi:type="dcterms:W3CDTF">2026-06-29T02:47:21.331Z</dcterms:modified>
</cp:coreProperties>
</file>

<file path=docProps/custom.xml><?xml version="1.0" encoding="utf-8"?>
<Properties xmlns="http://schemas.openxmlformats.org/officeDocument/2006/custom-properties" xmlns:vt="http://schemas.openxmlformats.org/officeDocument/2006/docPropsVTypes"/>
</file>