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i/>
          <w:iCs/>
        </w:rPr>
        <w:t xml:space="preserve">Strictly private and confidential</w:t>
      </w:r>
    </w:p>
    <w:p>
      <w:pPr>
        <w:spacing w:after="120"/>
      </w:pPr>
      <w:r>
        <w:t xml:space="preserve">By email and post</w:t>
      </w:r>
    </w:p>
    <w:p>
      <w:r>
        <w:t xml:space="preserve"/>
      </w:r>
    </w:p>
    <w:p>
      <w:pPr>
        <w:spacing w:after="120"/>
      </w:pPr>
      <w:r>
        <w:t xml:space="preserve">Mr Daniel Hartley</w:t>
      </w:r>
    </w:p>
    <w:p>
      <w:pPr>
        <w:spacing w:after="120"/>
      </w:pPr>
      <w:r>
        <w:t xml:space="preserve">Managing Director</w:t>
      </w:r>
    </w:p>
    <w:p>
      <w:pPr>
        <w:spacing w:after="120"/>
      </w:pPr>
      <w:r>
        <w:t xml:space="preserve">Marchwood Property Group Limited</w:t>
      </w:r>
    </w:p>
    <w:p>
      <w:pPr>
        <w:spacing w:after="120"/>
      </w:pPr>
      <w:r>
        <w:t xml:space="preserve">Flint House, 12 Finsbury Circus</w:t>
      </w:r>
    </w:p>
    <w:p>
      <w:pPr>
        <w:spacing w:after="120"/>
      </w:pPr>
      <w:r>
        <w:t xml:space="preserve">London EC2M 7EA</w:t>
      </w:r>
    </w:p>
    <w:p>
      <w:r>
        <w:t xml:space="preserve"/>
      </w:r>
    </w:p>
    <w:p>
      <w:pPr>
        <w:spacing w:after="120"/>
      </w:pPr>
      <w:r>
        <w:rPr>
          <w:b/>
          <w:bCs/>
        </w:rPr>
        <w:t xml:space="preserve">Our ref: </w:t>
      </w:r>
      <w:r>
        <w:t xml:space="preserve">WC-00129 / SJW / Project Mosaic</w:t>
      </w:r>
    </w:p>
    <w:p>
      <w:pPr>
        <w:spacing w:after="120"/>
      </w:pPr>
      <w:r>
        <w:rPr>
          <w:b/>
          <w:bCs/>
        </w:rPr>
        <w:t xml:space="preserve">Date: </w:t>
      </w:r>
      <w:r>
        <w:t xml:space="preserve">18 August 2025</w:t>
      </w:r>
    </w:p>
    <w:p>
      <w:r>
        <w:t xml:space="preserve"/>
      </w:r>
    </w:p>
    <w:p>
      <w:pPr>
        <w:spacing w:after="120"/>
      </w:pPr>
      <w:r>
        <w:t xml:space="preserve">Dear Mr Hartley</w:t>
      </w:r>
    </w:p>
    <w:p>
      <w:pPr>
        <w:spacing w:after="120"/>
      </w:pPr>
      <w:r>
        <w:rPr>
          <w:b/>
          <w:bCs/>
        </w:rPr>
        <w:t xml:space="preserve">Proposed acquisition of the freehold of Cygnet House, 8 Tabard Street, London SE1 4JU (“the Property”)</w:t>
      </w:r>
    </w:p>
    <w:p>
      <w:pPr>
        <w:spacing w:after="120"/>
      </w:pPr>
      <w:r>
        <w:t xml:space="preserve">Thank you for instructing Whitfield Carter LLP in connection with the proposed acquisition by Marchwood Property Group Limited (or a special purpose vehicle to be nominated by you) of the freehold interest in the Property from Ravenscroft Estates Limited. This letter, together with the enclosed Terms of Business, sets out the basis on which we will act for you and constitutes our client care letter for the purposes of the SRA Standards and Regulations.</w:t>
      </w:r>
    </w:p>
    <w:p>
      <w:pPr>
        <w:pStyle w:val="Heading2"/>
      </w:pPr>
      <w:r>
        <w:t xml:space="preserve">1.  Scope of our engagement</w:t>
      </w:r>
    </w:p>
    <w:p>
      <w:pPr>
        <w:spacing w:after="120"/>
      </w:pPr>
      <w:r>
        <w:t xml:space="preserve">We will advise you on, and carry out the legal work necessary to complete, your acquisition of the Property, including in particular:</w:t>
      </w:r>
    </w:p>
    <w:p>
      <w:pPr>
        <w:pStyle w:val="ListParagraph"/>
        <w:numPr>
          <w:ilvl w:val="0"/>
          <w:numId w:val="2"/>
        </w:numPr>
        <w:spacing w:after="80"/>
      </w:pPr>
      <w:r>
        <w:t xml:space="preserve">reviewing the contract package, title and replies to enquiries supplied by the seller’s solicitors, Pemberton Rowe LLP, and raising and resolving enquiries before contract;</w:t>
      </w:r>
    </w:p>
    <w:p>
      <w:pPr>
        <w:pStyle w:val="ListParagraph"/>
        <w:numPr>
          <w:ilvl w:val="0"/>
          <w:numId w:val="2"/>
        </w:numPr>
        <w:spacing w:after="80"/>
      </w:pPr>
      <w:r>
        <w:t xml:space="preserve">conducting and reporting on pre-contract searches (local authority, drainage and water, environmental, chancel and the usual conveyancing searches);</w:t>
      </w:r>
    </w:p>
    <w:p>
      <w:pPr>
        <w:pStyle w:val="ListParagraph"/>
        <w:numPr>
          <w:ilvl w:val="0"/>
          <w:numId w:val="2"/>
        </w:numPr>
        <w:spacing w:after="80"/>
      </w:pPr>
      <w:r>
        <w:t xml:space="preserve">reviewing the eight occupational leases and the tenancy schedule, and reporting to you on the income, lease terms, rent review and break provisions and any apparent management or recoverability issues;</w:t>
      </w:r>
    </w:p>
    <w:p>
      <w:pPr>
        <w:pStyle w:val="ListParagraph"/>
        <w:numPr>
          <w:ilvl w:val="0"/>
          <w:numId w:val="2"/>
        </w:numPr>
        <w:spacing w:after="80"/>
      </w:pPr>
      <w:r>
        <w:t xml:space="preserve">negotiating and settling the contract for sale, the transfer (TR1) and the rent deposit deeds and licence to assign the existing rent deposits;</w:t>
      </w:r>
    </w:p>
    <w:p>
      <w:pPr>
        <w:pStyle w:val="ListParagraph"/>
        <w:numPr>
          <w:ilvl w:val="0"/>
          <w:numId w:val="2"/>
        </w:numPr>
        <w:spacing w:after="80"/>
      </w:pPr>
      <w:r>
        <w:t xml:space="preserve">advising on the transfer of the Property as a going concern (TOGC) for VAT purposes and on the stamp duty land tax (SDLT) treatment of the acquisition;</w:t>
      </w:r>
    </w:p>
    <w:p>
      <w:pPr>
        <w:pStyle w:val="ListParagraph"/>
        <w:numPr>
          <w:ilvl w:val="0"/>
          <w:numId w:val="2"/>
        </w:numPr>
        <w:spacing w:after="80"/>
      </w:pPr>
      <w:r>
        <w:t xml:space="preserve">exchanging contracts, completing the purchase and dealing with post-completion registration at HM Land Registry and submission of the SDLT return.</w:t>
      </w:r>
    </w:p>
    <w:p>
      <w:pPr>
        <w:spacing w:after="120"/>
      </w:pPr>
      <w:r>
        <w:t xml:space="preserve">Our engagement does not extend to tax structuring advice beyond SDLT and VAT on the acquisition, building or environmental surveys (which your surveyors Calderbank Vine are providing), or any financing documentation, on which we will take separate instructions if required.</w:t>
      </w:r>
    </w:p>
    <w:p>
      <w:pPr>
        <w:pStyle w:val="Heading2"/>
      </w:pPr>
      <w:r>
        <w:t xml:space="preserve">2.  People responsible for your work</w:t>
      </w:r>
    </w:p>
    <w:p>
      <w:pPr>
        <w:spacing w:after="120"/>
      </w:pPr>
      <w:r>
        <w:t xml:space="preserve">The matter will be led by Sarah Whitfield (Partner), supported by James Osei (Senior Associate) who will have day-to-day conduct, and Elena Marchetti (Associate). Sarah Whitfield has overall responsibility for the matter and for your satisfaction with our service.</w:t>
      </w:r>
    </w:p>
    <w:p>
      <w:pPr>
        <w:pStyle w:val="Heading2"/>
      </w:pPr>
      <w:r>
        <w:t xml:space="preserve">3.  Our fees</w:t>
      </w:r>
    </w:p>
    <w:p>
      <w:pPr>
        <w:spacing w:after="120"/>
      </w:pPr>
      <w:r>
        <w:t xml:space="preserve">We estimate our fees for the work described above at between £40,000 and £48,000 plus VAT and disbursements, assuming a single exchange and completion and no material title defects or third-party consents beyond those presently anticipated. Our hourly rates for this matter are: Partner £650; Senior Associate £450; Associate £320; Trainee/Paralegal £180, each plus VAT. Disbursements will include search fees (approximately £650), HM Land Registry registration fees (estimated at £1,105 on the consideration of £21,750,000) and bank transfer fees. We will tell you promptly if it appears the estimate will be exceeded.</w:t>
      </w:r>
    </w:p>
    <w:p>
      <w:pPr>
        <w:pStyle w:val="Heading2"/>
      </w:pPr>
      <w:r>
        <w:t xml:space="preserve">4.  Anti-money laundering and source of funds</w:t>
      </w:r>
    </w:p>
    <w:p>
      <w:pPr>
        <w:spacing w:after="120"/>
      </w:pPr>
      <w:r>
        <w:t xml:space="preserve">We are required to verify the identity of our client and to understand the source of the funds applied to the purchase. We will need certified identification for the authorised signatories of Marchwood Property Group Limited and evidence of the source of the £21,750,000 consideration and associated costs before we are able to exchange contracts.</w:t>
      </w:r>
    </w:p>
    <w:p>
      <w:pPr>
        <w:pStyle w:val="Heading2"/>
      </w:pPr>
      <w:r>
        <w:t xml:space="preserve">5.  Storage of funds and completion monies</w:t>
      </w:r>
    </w:p>
    <w:p>
      <w:pPr>
        <w:spacing w:after="120"/>
      </w:pPr>
      <w:r>
        <w:t xml:space="preserve">Completion monies must reach our client account in cleared funds by no later than 10.00 a.m. on the completion date. We do not accept funds from, or make payments to, third parties other than in the ordinary course of the transaction without prior written agreement.</w:t>
      </w:r>
    </w:p>
    <w:p>
      <w:pPr>
        <w:pStyle w:val="Heading2"/>
      </w:pPr>
      <w:r>
        <w:t xml:space="preserve">6.  Complaints and regulatory information</w:t>
      </w:r>
    </w:p>
    <w:p>
      <w:pPr>
        <w:spacing w:after="120"/>
      </w:pPr>
      <w:r>
        <w:t xml:space="preserve">Whitfield Carter LLP is authorised and regulated by the Solicitors Regulation Authority (SRA number 614823). If you are unhappy with any aspect of our service you should raise it with Sarah Whitfield in the first instance; a copy of our complaints procedure is available on request. You may also have a right to complain to the Legal Ombudsman.</w:t>
      </w:r>
    </w:p>
    <w:p>
      <w:pPr>
        <w:spacing w:after="120"/>
      </w:pPr>
      <w:r>
        <w:t xml:space="preserve">Please confirm your agreement to the terms of this letter and the enclosed Terms of Business by signing and returning the enclosed copy. We are delighted to be acting for you on this matter and look forward to working with you.</w:t>
      </w:r>
    </w:p>
    <w:p>
      <w:r>
        <w:t xml:space="preserve"/>
      </w:r>
    </w:p>
    <w:p>
      <w:pPr>
        <w:spacing w:after="120"/>
      </w:pPr>
      <w:r>
        <w:t xml:space="preserve">Yours sincerely</w:t>
      </w:r>
    </w:p>
    <w:p>
      <w:r>
        <w:t xml:space="preserve"/>
      </w:r>
    </w:p>
    <w:p>
      <w:r>
        <w:t xml:space="preserve"/>
      </w:r>
    </w:p>
    <w:p>
      <w:pPr>
        <w:spacing w:after="120"/>
      </w:pPr>
      <w:r>
        <w:rPr>
          <w:b/>
          <w:bCs/>
        </w:rPr>
        <w:t xml:space="preserve">Sarah Whitfield</w:t>
      </w:r>
    </w:p>
    <w:p>
      <w:pPr>
        <w:spacing w:after="120"/>
      </w:pPr>
      <w:r>
        <w:t xml:space="preserve">Partner — Real Estate</w:t>
      </w:r>
    </w:p>
    <w:p>
      <w:pPr>
        <w:spacing w:after="120"/>
      </w:pPr>
      <w:r>
        <w:t xml:space="preserve">Whitfield Carter LLP</w:t>
      </w:r>
    </w:p>
    <w:p>
      <w:pPr>
        <w:spacing w:after="120"/>
      </w:pPr>
      <w:r>
        <w:t xml:space="preserve">E sarah.whitfield@whitfieldcarter.com  ·  DDI +44 (0)20 7946 0512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80"/>
      <w:jc w:val="center"/>
    </w:pPr>
    <w:r>
      <w:rPr>
        <w:color w:val="777777"/>
        <w:sz w:val="14"/>
        <w:szCs w:val="14"/>
      </w:rPr>
      <w:t xml:space="preserve">Whitfield Carter LLP is a limited liability partnership registered in England and Wales (OC418365).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4"/>
        <w:szCs w:val="24"/>
      </w:rPr>
      <w:t xml:space="preserve">WHITFIELD CARTER LLP</w:t>
    </w:r>
  </w:p>
  <w:p>
    <w:pPr>
      <w:spacing w:after="0"/>
      <w:jc w:val="right"/>
    </w:pPr>
    <w:r>
      <w:rPr>
        <w:color w:val="555555"/>
        <w:sz w:val="16"/>
        <w:szCs w:val="16"/>
      </w:rPr>
      <w:t xml:space="preserve">22 Bishopsgate, London EC2N 4BQ</w:t>
    </w:r>
  </w:p>
  <w:p>
    <w:pPr>
      <w:pBdr>
        <w:bottom w:val="single" w:color="1F3864" w:sz="6" w:space="4"/>
      </w:pBdr>
      <w:spacing w:after="80"/>
      <w:jc w:val="right"/>
    </w:pPr>
    <w:r>
      <w:rPr>
        <w:color w:val="555555"/>
        <w:sz w:val="16"/>
        <w:szCs w:val="16"/>
      </w:rPr>
      <w:t xml:space="preserve">T +44 (0)20 7946 0500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2026-06-25T22:15:11.701Z</dcterms:created>
  <dcterms:modified xsi:type="dcterms:W3CDTF">2026-06-25T22:15:11.702Z</dcterms:modified>
</cp:coreProperties>
</file>

<file path=docProps/custom.xml><?xml version="1.0" encoding="utf-8"?>
<Properties xmlns="http://schemas.openxmlformats.org/officeDocument/2006/custom-properties" xmlns:vt="http://schemas.openxmlformats.org/officeDocument/2006/docPropsVTypes"/>
</file>