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22"/>
        </w:rPr>
        <w:t>IN THE BUSINESS AND PROPERTY COURTS IN LEEDS</w:t>
      </w:r>
    </w:p>
    <w:p>
      <w:pPr>
        <w:spacing w:after="120"/>
      </w:pPr>
      <w:r>
        <w:rPr>
          <w:b/>
          <w:i w:val="0"/>
          <w:sz w:val="22"/>
        </w:rPr>
        <w:t>TECHNOLOGY AND CONSTRUCTION COURT (KBD)</w:t>
      </w:r>
    </w:p>
    <w:p>
      <w:pPr>
        <w:spacing w:after="120"/>
        <w:jc w:val="right"/>
      </w:pPr>
      <w:r>
        <w:rPr>
          <w:b w:val="0"/>
          <w:i w:val="0"/>
          <w:sz w:val="22"/>
        </w:rPr>
        <w:t>Claim No. BL-2025-LDS-000241</w:t>
      </w:r>
    </w:p>
    <w:p>
      <w:pPr>
        <w:spacing w:after="120"/>
      </w:pPr>
      <w:r>
        <w:rPr>
          <w:b w:val="0"/>
          <w:i w:val="0"/>
          <w:sz w:val="22"/>
        </w:rPr>
        <w:t>BETWEEN:</w:t>
      </w:r>
    </w:p>
    <w:p>
      <w:pPr>
        <w:spacing w:after="120"/>
        <w:jc w:val="center"/>
      </w:pPr>
      <w:r>
        <w:rPr>
          <w:b/>
          <w:i w:val="0"/>
          <w:sz w:val="22"/>
        </w:rPr>
        <w:t>MARLDALE AGGREGATES LIMITED</w:t>
      </w:r>
    </w:p>
    <w:p>
      <w:pPr>
        <w:spacing w:after="120"/>
        <w:jc w:val="right"/>
      </w:pPr>
      <w:r>
        <w:rPr>
          <w:b w:val="0"/>
          <w:i w:val="0"/>
          <w:sz w:val="22"/>
        </w:rPr>
        <w:t>Claimant</w:t>
      </w:r>
    </w:p>
    <w:p>
      <w:pPr>
        <w:spacing w:after="120"/>
        <w:jc w:val="center"/>
      </w:pPr>
      <w:r>
        <w:rPr>
          <w:b w:val="0"/>
          <w:i w:val="0"/>
          <w:sz w:val="22"/>
        </w:rPr>
        <w:t>- and -</w:t>
      </w:r>
    </w:p>
    <w:p>
      <w:pPr>
        <w:spacing w:after="120"/>
        <w:jc w:val="center"/>
      </w:pPr>
      <w:r>
        <w:rPr>
          <w:b/>
          <w:i w:val="0"/>
          <w:sz w:val="22"/>
        </w:rPr>
        <w:t>CRAYFORD PLANT ENGINEERING LIMITED</w:t>
      </w:r>
    </w:p>
    <w:p>
      <w:pPr>
        <w:spacing w:after="120"/>
        <w:jc w:val="right"/>
      </w:pPr>
      <w:r>
        <w:rPr>
          <w:b w:val="0"/>
          <w:i w:val="0"/>
          <w:sz w:val="22"/>
        </w:rPr>
        <w:t>Defendant</w:t>
      </w:r>
    </w:p>
    <w:p>
      <w:pPr>
        <w:spacing w:after="120"/>
        <w:jc w:val="center"/>
      </w:pPr>
      <w:r>
        <w:rPr>
          <w:b w:val="0"/>
          <w:i w:val="0"/>
          <w:sz w:val="22"/>
        </w:rPr>
        <w:t>______________________________________________________________________</w:t>
      </w:r>
    </w:p>
    <w:p>
      <w:pPr>
        <w:spacing w:after="120"/>
        <w:jc w:val="center"/>
      </w:pPr>
      <w:r>
        <w:rPr>
          <w:b/>
          <w:i w:val="0"/>
          <w:sz w:val="26"/>
        </w:rPr>
        <w:t>DEFENCE AND COUNTERCLAIM</w:t>
      </w:r>
    </w:p>
    <w:p>
      <w:pPr>
        <w:spacing w:after="120"/>
        <w:jc w:val="center"/>
      </w:pPr>
      <w:r>
        <w:rPr>
          <w:b w:val="0"/>
          <w:i w:val="0"/>
          <w:sz w:val="22"/>
        </w:rPr>
        <w:t>______________________________________________________________________</w:t>
      </w:r>
    </w:p>
    <w:p>
      <w:pPr>
        <w:spacing w:after="120"/>
      </w:pPr>
      <w:r>
        <w:rPr>
          <w:b/>
          <w:i w:val="0"/>
          <w:sz w:val="24"/>
        </w:rPr>
        <w:t>DEFENCE</w:t>
      </w:r>
    </w:p>
    <w:p>
      <w:pPr>
        <w:spacing w:after="120"/>
      </w:pPr>
      <w:r>
        <w:rPr>
          <w:b/>
        </w:rPr>
        <w:t>1.</w:t>
        <w:tab/>
      </w:r>
      <w:r>
        <w:t>Paragraphs 1 to 2 of the Particulars of Claim are admitted.</w:t>
      </w:r>
    </w:p>
    <w:p>
      <w:pPr>
        <w:spacing w:after="120"/>
      </w:pPr>
      <w:r>
        <w:rPr>
          <w:b/>
        </w:rPr>
        <w:t>2.</w:t>
        <w:tab/>
      </w:r>
      <w:r>
        <w:t>Paragraph 3 is admitted save that it is averred that the price was payable in instalments and that a final instalment of £142,500 (representing a retention of 12%) remains unpaid.</w:t>
      </w:r>
    </w:p>
    <w:p>
      <w:pPr>
        <w:spacing w:after="120"/>
      </w:pPr>
      <w:r>
        <w:rPr>
          <w:b/>
        </w:rPr>
        <w:t>3.</w:t>
        <w:tab/>
      </w:r>
      <w:r>
        <w:t>As to paragraphs 4 to 6, it is admitted that the Agreement contained the warranties pleaded, but it is averred that each warranty was expressly conditioned upon the Plant being fed with limestone conforming to the abrasion and oversize characteristics specified in Schedule 2, and upon the Plant being operated and maintained in accordance with the Operation and Maintenance Manual.</w:t>
      </w:r>
    </w:p>
    <w:p>
      <w:pPr>
        <w:spacing w:after="120"/>
      </w:pPr>
      <w:r>
        <w:rPr>
          <w:b/>
        </w:rPr>
        <w:t>4.</w:t>
        <w:tab/>
      </w:r>
      <w:r>
        <w:t>It is denied that the Plant failed to achieve the warranted throughput by reason of any defect. The Defendant avers that the feed material delivered to the Plant routinely contained oversize boulders exceeding 700mm and exhibited a Los Angeles abrasion value materially in excess of that specified in Schedule 2, causing premature wear to the jaw assembly.</w:t>
      </w:r>
    </w:p>
    <w:p>
      <w:pPr>
        <w:spacing w:after="120"/>
      </w:pPr>
      <w:r>
        <w:rPr>
          <w:b/>
        </w:rPr>
        <w:t>5.</w:t>
        <w:tab/>
      </w:r>
      <w:r>
        <w:t>It is admitted that the components identified in paragraph 11 required attention, but it is averred that the failures were caused or contributed to by (a) the Claimant's operators bridging the feed hopper and overloading the crusher, and (b) the Claimant's failure to carry out the scheduled 200-hour and 500-hour maintenance recorded in the service schedule.</w:t>
      </w:r>
    </w:p>
    <w:p>
      <w:pPr>
        <w:spacing w:after="120"/>
      </w:pPr>
      <w:r>
        <w:rPr>
          <w:b/>
        </w:rPr>
        <w:t>6.</w:t>
        <w:tab/>
      </w:r>
      <w:r>
        <w:t>Save as expressly admitted, each and every allegation in the Particulars of Claim is denied.</w:t>
      </w:r>
    </w:p>
    <w:p>
      <w:pPr>
        <w:spacing w:after="120"/>
      </w:pPr>
      <w:r>
        <w:rPr>
          <w:b/>
        </w:rPr>
        <w:t>7.</w:t>
        <w:tab/>
      </w:r>
      <w:r>
        <w:t>The Defendant denies that the Claimant has suffered the loss and damage alleged or any loss and damage. The figures in the Schedule of Loss are not admitted and the Claimant is put to strict proof. In particular the cost of the substitute plant is excessive and unmitigated, and the loss of profit claim fails to give credit for reduced operating costs during the downtime.</w:t>
      </w:r>
    </w:p>
    <w:p>
      <w:pPr>
        <w:spacing w:after="120"/>
      </w:pPr>
      <w:r>
        <w:rPr>
          <w:b/>
          <w:i w:val="0"/>
          <w:sz w:val="24"/>
        </w:rPr>
        <w:t>COUNTERCLAIM</w:t>
      </w:r>
    </w:p>
    <w:p>
      <w:pPr>
        <w:spacing w:after="120"/>
      </w:pPr>
      <w:r>
        <w:rPr>
          <w:b/>
        </w:rPr>
        <w:t>1.</w:t>
        <w:tab/>
      </w:r>
      <w:r>
        <w:t>The Defendant repeats paragraphs 1 to 7 above.</w:t>
      </w:r>
    </w:p>
    <w:p>
      <w:pPr>
        <w:spacing w:after="120"/>
      </w:pPr>
      <w:r>
        <w:rPr>
          <w:b/>
        </w:rPr>
        <w:t>2.</w:t>
        <w:tab/>
      </w:r>
      <w:r>
        <w:t>Under the Agreement the Claimant was obliged to pay the final retention instalment of £142,500 plus VAT within 30 days of the expiry of the 90-day reliability period. That period expired on 17 November 2024 and the instalment fell due on 17 December 2024.</w:t>
      </w:r>
    </w:p>
    <w:p>
      <w:pPr>
        <w:spacing w:after="120"/>
      </w:pPr>
      <w:r>
        <w:rPr>
          <w:b/>
        </w:rPr>
        <w:t>3.</w:t>
        <w:tab/>
      </w:r>
      <w:r>
        <w:t>In breach of the Agreement the Claimant has wrongfully withheld the said instalment.</w:t>
      </w:r>
    </w:p>
    <w:p>
      <w:pPr>
        <w:spacing w:after="120"/>
      </w:pPr>
      <w:r>
        <w:rPr>
          <w:b/>
        </w:rPr>
        <w:t>4.</w:t>
        <w:tab/>
      </w:r>
      <w:r>
        <w:t>The Defendant counterclaims the sum of £142,500 plus VAT, together with interest and contractual late-payment charges.</w:t>
      </w:r>
    </w:p>
    <w:p>
      <w:pPr>
        <w:spacing w:after="120"/>
      </w:pPr>
      <w:r>
        <w:rPr>
          <w:b/>
          <w:i w:val="0"/>
          <w:sz w:val="22"/>
        </w:rPr>
        <w:t>AND the Defendant counterclaims:</w:t>
      </w:r>
    </w:p>
    <w:p>
      <w:pPr>
        <w:spacing w:after="120"/>
      </w:pPr>
      <w:r>
        <w:rPr>
          <w:b w:val="0"/>
          <w:i w:val="0"/>
          <w:sz w:val="22"/>
        </w:rPr>
        <w:t>(1)</w:t>
        <w:tab/>
        <w:t>The sum of £142,500 plus VAT;</w:t>
      </w:r>
    </w:p>
    <w:p>
      <w:pPr>
        <w:spacing w:after="120"/>
      </w:pPr>
      <w:r>
        <w:rPr>
          <w:b w:val="0"/>
          <w:i w:val="0"/>
          <w:sz w:val="22"/>
        </w:rPr>
        <w:t>(2)</w:t>
        <w:tab/>
        <w:t>Interest;</w:t>
      </w:r>
    </w:p>
    <w:p>
      <w:pPr>
        <w:spacing w:after="120"/>
      </w:pPr>
      <w:r>
        <w:rPr>
          <w:b w:val="0"/>
          <w:i w:val="0"/>
          <w:sz w:val="22"/>
        </w:rPr>
        <w:t>(3)</w:t>
        <w:tab/>
        <w:t>Costs.</w:t>
      </w:r>
    </w:p>
    <w:p>
      <w:pPr>
        <w:spacing w:after="120"/>
      </w:pPr>
      <w:r>
        <w:rPr>
          <w:b w:val="0"/>
          <w:i w:val="0"/>
          <w:sz w:val="22"/>
        </w:rPr>
      </w:r>
    </w:p>
    <w:p>
      <w:pPr>
        <w:spacing w:after="120"/>
      </w:pPr>
      <w:r>
        <w:rPr>
          <w:b/>
          <w:i w:val="0"/>
          <w:sz w:val="22"/>
        </w:rPr>
        <w:t>NADIA IQBAL</w:t>
      </w:r>
    </w:p>
    <w:p>
      <w:pPr>
        <w:spacing w:after="120"/>
      </w:pPr>
      <w:r>
        <w:rPr>
          <w:b w:val="0"/>
          <w:i w:val="0"/>
          <w:sz w:val="22"/>
        </w:rPr>
        <w:t>Counsel instructed by Pemberton Rowe LLP</w:t>
      </w:r>
    </w:p>
    <w:p>
      <w:pPr>
        <w:spacing w:after="120"/>
      </w:pPr>
      <w:r>
        <w:rPr>
          <w:b w:val="0"/>
          <w:i w:val="0"/>
          <w:sz w:val="22"/>
        </w:rPr>
        <w:t>Statement of Truth signed by Gerald Croft, Director, Crayford Plant Engineering Limited.</w:t>
      </w:r>
    </w:p>
    <w:p>
      <w:pPr>
        <w:spacing w:after="120"/>
      </w:pPr>
      <w:r>
        <w:rPr>
          <w:b w:val="0"/>
          <w:i w:val="0"/>
          <w:sz w:val="22"/>
        </w:rPr>
        <w:t>Dated: 14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