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30"/>
        </w:rPr>
        <w:t>Whitfield Carter LLP</w:t>
      </w:r>
    </w:p>
    <w:p>
      <w:pPr>
        <w:jc w:val="right"/>
      </w:pPr>
      <w:r>
        <w:rPr>
          <w:color w:val="555555"/>
          <w:sz w:val="16"/>
        </w:rPr>
        <w:t>22 Bishopsgate, London EC2N 4BQ</w:t>
        <w:br/>
        <w:t>DX 138760 Cheapside  |  T +44 (0)20 7946 5500</w:t>
        <w:br/>
        <w:t>www.whitfieldcarter.com</w:t>
      </w:r>
    </w:p>
    <w:p>
      <w:pPr>
        <w:spacing w:after="40"/>
      </w:pPr>
      <w:r>
        <w:rPr>
          <w:color w:val="888888"/>
          <w:sz w:val="14"/>
        </w:rPr>
        <w:t>____________________________________________________________________________________________</w:t>
      </w:r>
    </w:p>
    <w:p>
      <w:pPr>
        <w:spacing w:after="120"/>
      </w:pPr>
      <w:r>
        <w:rPr>
          <w:b/>
          <w:i w:val="0"/>
          <w:sz w:val="18"/>
        </w:rPr>
        <w:t>STRICTLY PRIVATE &amp; CONFIDENTIAL</w:t>
      </w:r>
    </w:p>
    <w:p>
      <w:pPr>
        <w:spacing w:after="120"/>
      </w:pPr>
      <w:r>
        <w:rPr>
          <w:b w:val="0"/>
          <w:i w:val="0"/>
          <w:sz w:val="22"/>
        </w:rPr>
        <w:t>By email and post</w:t>
      </w:r>
    </w:p>
    <w:p>
      <w:pPr>
        <w:spacing w:after="120"/>
      </w:pPr>
      <w:r>
        <w:rPr>
          <w:b w:val="0"/>
          <w:i w:val="0"/>
          <w:sz w:val="22"/>
        </w:rPr>
        <w:t>Mr Owen Marsden</w:t>
      </w:r>
    </w:p>
    <w:p>
      <w:pPr>
        <w:spacing w:after="120"/>
      </w:pPr>
      <w:r>
        <w:rPr>
          <w:b w:val="0"/>
          <w:i w:val="0"/>
          <w:sz w:val="22"/>
        </w:rPr>
        <w:t>Managing Director</w:t>
      </w:r>
    </w:p>
    <w:p>
      <w:pPr>
        <w:spacing w:after="120"/>
      </w:pPr>
      <w:r>
        <w:rPr>
          <w:b w:val="0"/>
          <w:i w:val="0"/>
          <w:sz w:val="22"/>
        </w:rPr>
        <w:t>Marldale Aggregates Limited</w:t>
      </w:r>
    </w:p>
    <w:p>
      <w:pPr>
        <w:spacing w:after="120"/>
      </w:pPr>
      <w:r>
        <w:rPr>
          <w:b w:val="0"/>
          <w:i w:val="0"/>
          <w:sz w:val="22"/>
        </w:rPr>
        <w:t>Quarry House, Tarn Lane, Skipton BD23 6RT</w:t>
      </w:r>
    </w:p>
    <w:p>
      <w:pPr>
        <w:spacing w:after="120"/>
      </w:pPr>
      <w:r>
        <w:rPr>
          <w:b w:val="0"/>
          <w:i w:val="0"/>
          <w:sz w:val="22"/>
        </w:rPr>
      </w:r>
    </w:p>
    <w:p>
      <w:pPr>
        <w:spacing w:after="120"/>
      </w:pPr>
      <w:r>
        <w:rPr>
          <w:b w:val="0"/>
          <w:i w:val="0"/>
          <w:sz w:val="18"/>
        </w:rPr>
        <w:t>Our ref: TG/WC-00182/MARLD-01    Your ref: OM/Crusher</w:t>
      </w:r>
    </w:p>
    <w:p>
      <w:pPr>
        <w:spacing w:after="120"/>
      </w:pPr>
      <w:r>
        <w:rPr>
          <w:b w:val="0"/>
          <w:i w:val="0"/>
          <w:sz w:val="22"/>
        </w:rPr>
        <w:t>13 February 2025</w:t>
      </w:r>
    </w:p>
    <w:p>
      <w:pPr>
        <w:spacing w:after="120"/>
      </w:pPr>
      <w:r>
        <w:rPr>
          <w:b w:val="0"/>
          <w:i w:val="0"/>
          <w:sz w:val="22"/>
        </w:rPr>
      </w:r>
    </w:p>
    <w:p>
      <w:pPr>
        <w:spacing w:after="120"/>
      </w:pPr>
      <w:r>
        <w:rPr>
          <w:b w:val="0"/>
          <w:i w:val="0"/>
          <w:sz w:val="22"/>
        </w:rPr>
        <w:t>Dear Owen</w:t>
      </w:r>
    </w:p>
    <w:p>
      <w:pPr>
        <w:spacing w:after="120"/>
      </w:pPr>
      <w:r>
        <w:rPr>
          <w:b/>
          <w:i w:val="0"/>
          <w:sz w:val="22"/>
        </w:rPr>
        <w:t>Re: Marldale Aggregates Limited – dispute with Crayford Plant Engineering Limited concerning the CPE C-900 mobile crushing and screening plant</w:t>
      </w:r>
    </w:p>
    <w:p>
      <w:pPr>
        <w:spacing w:after="120"/>
      </w:pPr>
      <w:r>
        <w:rPr>
          <w:b w:val="0"/>
          <w:i w:val="0"/>
          <w:sz w:val="22"/>
        </w:rPr>
        <w:t>Thank you for instructing Whitfield Carter LLP in connection with the above matter. This letter, together with the enclosed Terms of Business, sets out the basis on which we will act for you. Please read it carefully and let me know if anything is unclear.</w:t>
      </w:r>
    </w:p>
    <w:p>
      <w:pPr>
        <w:spacing w:before="200" w:after="120"/>
      </w:pPr>
      <w:r>
        <w:rPr>
          <w:b/>
          <w:sz w:val="26"/>
        </w:rPr>
        <w:t>1. Scope of our engagement</w:t>
      </w:r>
    </w:p>
    <w:p>
      <w:pPr>
        <w:spacing w:after="120"/>
      </w:pPr>
      <w:r>
        <w:rPr>
          <w:b w:val="0"/>
          <w:i w:val="0"/>
          <w:sz w:val="22"/>
        </w:rPr>
        <w:t>We are instructed to advise Marldale Aggregates Limited (“Marldale” or “the Company”) in relation to a contractual dispute with Crayford Plant Engineering Limited (“Crayford”) arising out of the supply, under a Supply Agreement dated 14 June 2024, of one CPE C-900 mobile crushing and screening plant (“the Plant”). The Plant was delivered and commissioned at the Company's Hartle Edge quarry on 19 August 2024 and has, on the Company's account, suffered repeated mechanical failures and has consistently failed to achieve the contractual throughput of 320 tonnes per hour. Our initial instructions are to: (a) review the contractual documentation and the Company's records of breakdowns and lost production; (b) advise on the merits of a claim for breach of contract and breach of warranty; and (c) prepare and send a letter of claim in accordance with the Pre-Action Protocol for Construction and Engineering Disputes.</w:t>
      </w:r>
    </w:p>
    <w:p>
      <w:pPr>
        <w:spacing w:before="200" w:after="120"/>
      </w:pPr>
      <w:r>
        <w:rPr>
          <w:b/>
          <w:sz w:val="26"/>
        </w:rPr>
        <w:t>2. Your team</w:t>
      </w:r>
    </w:p>
    <w:p>
      <w:pPr>
        <w:spacing w:after="120"/>
      </w:pPr>
      <w:r>
        <w:rPr>
          <w:b w:val="0"/>
          <w:i w:val="0"/>
          <w:sz w:val="22"/>
        </w:rPr>
        <w:t>The matter is being handled by Tom Gallagher, Associate (Litigation), under the overall supervision of Sarah Whitfield, Partner. Elena Marchetti, Associate, will assist with document review and disclosure. Tom is your principal point of contact and can be reached at tom.gallagher@whitfieldcarter.com or on the direct line above.</w:t>
      </w:r>
    </w:p>
    <w:p>
      <w:pPr>
        <w:spacing w:before="200" w:after="120"/>
      </w:pPr>
      <w:r>
        <w:rPr>
          <w:b/>
          <w:sz w:val="26"/>
        </w:rPr>
        <w:t>3. Fees and estimate</w:t>
      </w:r>
    </w:p>
    <w:p>
      <w:pPr>
        <w:spacing w:after="120"/>
      </w:pPr>
      <w:r>
        <w:rPr>
          <w:b w:val="0"/>
          <w:i w:val="0"/>
          <w:sz w:val="22"/>
        </w:rPr>
        <w:t>Our charges are based on the time spent on your matter. The applicable hourly rates (exclusive of VAT) are: Sarah Whitfield (Partner) £595; Tom Gallagher (Associate) £340; Elena Marchetti (Associate) £295. We estimate our fees for the pre-action phase (review, advice and letter of claim) at between £18,000 and £25,000 plus VAT and disbursements. Should the matter proceed to the issue of proceedings we will provide a further estimate. This is an estimate and not a fixed fee or cap.</w:t>
      </w:r>
    </w:p>
    <w:p>
      <w:pPr>
        <w:spacing w:before="200" w:after="120"/>
      </w:pPr>
      <w:r>
        <w:rPr>
          <w:b/>
          <w:sz w:val="26"/>
        </w:rPr>
        <w:t>4. Disbursements and counsel</w:t>
      </w:r>
    </w:p>
    <w:p>
      <w:pPr>
        <w:spacing w:after="120"/>
      </w:pPr>
      <w:r>
        <w:rPr>
          <w:b w:val="0"/>
          <w:i w:val="0"/>
          <w:sz w:val="22"/>
        </w:rPr>
        <w:t>We anticipate instructing counsel from Eldon Chambers to advise on quantum and on the prospects of recovering consequential losses, and instructing an independent plant engineer to report on the cause of the failures. We will seek your authority before incurring any disbursement in excess of £1,000.</w:t>
      </w:r>
    </w:p>
    <w:p>
      <w:pPr>
        <w:spacing w:before="200" w:after="120"/>
      </w:pPr>
      <w:r>
        <w:rPr>
          <w:b/>
          <w:sz w:val="26"/>
        </w:rPr>
        <w:t>5. Funding</w:t>
      </w:r>
    </w:p>
    <w:p>
      <w:pPr>
        <w:spacing w:after="120"/>
      </w:pPr>
      <w:r>
        <w:rPr>
          <w:b w:val="0"/>
          <w:i w:val="0"/>
          <w:sz w:val="22"/>
        </w:rPr>
        <w:t>We have discussed funding options. You have confirmed that the Company will fund the matter privately and that you wish us to keep the question of After-the-Event insurance under review once we have a clearer view of quantum and the defendant's covenant.</w:t>
      </w:r>
    </w:p>
    <w:p>
      <w:pPr>
        <w:spacing w:after="120"/>
      </w:pPr>
      <w:r>
        <w:rPr>
          <w:b w:val="0"/>
          <w:i w:val="0"/>
          <w:sz w:val="22"/>
        </w:rPr>
        <w:t>Please sign and return the enclosed copy of this letter to confirm your acceptance of these terms. I look forward to working with you.</w:t>
      </w:r>
    </w:p>
    <w:p>
      <w:pPr>
        <w:spacing w:after="120"/>
      </w:pPr>
      <w:r>
        <w:rPr>
          <w:b w:val="0"/>
          <w:i w:val="0"/>
          <w:sz w:val="22"/>
        </w:rPr>
      </w:r>
    </w:p>
    <w:p>
      <w:pPr>
        <w:spacing w:after="120"/>
      </w:pPr>
      <w:r>
        <w:rPr>
          <w:b w:val="0"/>
          <w:i w:val="0"/>
          <w:sz w:val="22"/>
        </w:rPr>
        <w:t>Yours sincerely</w:t>
      </w:r>
    </w:p>
    <w:p>
      <w:pPr>
        <w:spacing w:after="120"/>
      </w:pPr>
      <w:r>
        <w:rPr>
          <w:b w:val="0"/>
          <w:i w:val="0"/>
          <w:sz w:val="22"/>
        </w:rPr>
      </w:r>
    </w:p>
    <w:p>
      <w:pPr>
        <w:spacing w:after="120"/>
      </w:pPr>
      <w:r>
        <w:rPr>
          <w:b/>
          <w:i w:val="0"/>
          <w:sz w:val="22"/>
        </w:rPr>
        <w:t>Tom Gallagher</w:t>
      </w:r>
    </w:p>
    <w:p>
      <w:pPr>
        <w:spacing w:after="120"/>
      </w:pPr>
      <w:r>
        <w:rPr>
          <w:b w:val="0"/>
          <w:i w:val="0"/>
          <w:sz w:val="22"/>
        </w:rPr>
        <w:t>Associate, for and on behalf of Whitfield Carter LLP</w:t>
      </w:r>
    </w:p>
    <w:p>
      <w:pPr>
        <w:spacing w:after="120"/>
      </w:pPr>
      <w:r>
        <w:rPr>
          <w:b w:val="0"/>
          <w:i w:val="0"/>
          <w:sz w:val="22"/>
        </w:rPr>
        <w:t>Enc: Terms of Business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&amp; Wales (OC# 384217). Authorised and regulated by the Solicitors Regulation Authority.</w:t>
      <w:br/>
      <w:t>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