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rPr>
        <w:t xml:space="preserve">IN THE HIGH COURT OF JUSTICE</w:t>
      </w:r>
    </w:p>
    <w:p>
      <w:pPr>
        <w:spacing w:after="0"/>
      </w:pPr>
      <w:r>
        <w:rPr>
          <w:b/>
          <w:bCs/>
        </w:rPr>
        <w:t xml:space="preserve">BUSINESS AND PROPERTY COURTS OF ENGLAND AND WALES</w:t>
      </w:r>
    </w:p>
    <w:p>
      <w:pPr>
        <w:spacing w:after="0"/>
      </w:pPr>
      <w:r>
        <w:rPr>
          <w:b/>
          <w:bCs/>
        </w:rPr>
        <w:t xml:space="preserve">TECHNOLOGY AND CONSTRUCTION COURT (KBD)</w:t>
      </w:r>
    </w:p>
    <w:p>
      <w:pPr>
        <w:spacing w:after="200"/>
      </w:pPr>
      <w:r>
        <w:t xml:space="preserve">Claim No. HT-2026-000142</w:t>
      </w:r>
    </w:p>
    <w:p>
      <w:pPr>
        <w:spacing w:after="120"/>
      </w:pPr>
      <w:r>
        <w:rPr>
          <w:b/>
          <w:bCs/>
        </w:rPr>
        <w:t xml:space="preserve">B E T W E E N:</w:t>
      </w:r>
    </w:p>
    <w:p>
      <w:pPr>
        <w:spacing w:after="0"/>
        <w:jc w:val="center"/>
      </w:pPr>
      <w:r>
        <w:rPr>
          <w:b/>
          <w:bCs/>
        </w:rPr>
        <w:t xml:space="preserve">MAYBROOK AGGREGATES LIMITED</w:t>
      </w:r>
    </w:p>
    <w:p>
      <w:pPr>
        <w:spacing w:after="80"/>
        <w:jc w:val="right"/>
      </w:pPr>
      <w:r>
        <w:t xml:space="preserve">Claimant</w:t>
      </w:r>
    </w:p>
    <w:p>
      <w:pPr>
        <w:spacing w:after="80"/>
        <w:jc w:val="center"/>
      </w:pPr>
      <w:r>
        <w:t xml:space="preserve">- and -</w:t>
      </w:r>
    </w:p>
    <w:p>
      <w:pPr>
        <w:spacing w:after="0"/>
        <w:jc w:val="center"/>
      </w:pPr>
      <w:r>
        <w:rPr>
          <w:b/>
          <w:bCs/>
        </w:rPr>
        <w:t xml:space="preserve">HELMSWORTH PLANT HIRE LIMITED</w:t>
      </w:r>
    </w:p>
    <w:p>
      <w:pPr>
        <w:spacing w:after="200"/>
        <w:jc w:val="right"/>
      </w:pPr>
      <w:r>
        <w:t xml:space="preserve">Defendant</w:t>
      </w:r>
    </w:p>
    <w:p>
      <w:pPr>
        <w:pBdr>
          <w:top w:val="single" w:color="000000" w:sz="6"/>
          <w:bottom w:val="single" w:color="000000" w:sz="6"/>
        </w:pBdr>
        <w:spacing w:after="120" w:before="120"/>
        <w:jc w:val="center"/>
      </w:pPr>
      <w:r>
        <w:rPr>
          <w:b/>
          <w:bCs/>
          <w:sz w:val="26"/>
          <w:szCs w:val="26"/>
        </w:rPr>
        <w:t xml:space="preserve">WITNESS STATEMENT OF PAUL HEDGES</w:t>
      </w:r>
    </w:p>
    <w:p>
      <w:pPr>
        <w:spacing w:after="160"/>
      </w:pPr>
      <w:r>
        <w:t xml:space="preserve">I, PAUL HEDGES, of Maybrook Aggregates Limited, Quarry Lane, Aldforth, North Yorkshire HG5 9PT, WILL SAY as follows:</w:t>
      </w:r>
    </w:p>
    <w:p>
      <w:pPr>
        <w:pStyle w:val="ListParagraph"/>
        <w:numPr>
          <w:ilvl w:val="0"/>
          <w:numId w:val="2"/>
        </w:numPr>
        <w:spacing w:after="120"/>
      </w:pPr>
      <w:r>
        <w:t xml:space="preserve">I am the Operations Manager of the Claimant and have held that position since 2019. I am responsible for the day-to-day operation of the Aldforth quarry, including the operation and maintenance of crushing and screening plant. I make this statement from my own knowledge save where I indicate otherwise, in which case I believe the matters stated to be true.</w:t>
      </w:r>
    </w:p>
    <w:p>
      <w:pPr>
        <w:pStyle w:val="ListParagraph"/>
        <w:numPr>
          <w:ilvl w:val="0"/>
          <w:numId w:val="2"/>
        </w:numPr>
        <w:spacing w:after="120"/>
      </w:pPr>
      <w:r>
        <w:t xml:space="preserve">I was personally responsible for overseeing the commissioning of the HelmCrush HC-450 plant when it was delivered on 31 March 2025, and I supervised its operation throughout the period it was on site.</w:t>
      </w:r>
    </w:p>
    <w:p>
      <w:pPr>
        <w:pStyle w:val="ListParagraph"/>
        <w:numPr>
          <w:ilvl w:val="0"/>
          <w:numId w:val="2"/>
        </w:numPr>
        <w:spacing w:after="120"/>
      </w:pPr>
      <w:r>
        <w:t xml:space="preserve">Before the Plant arrived, our quarry processed material through an ageing fixed plant achieving around 260 tonnes per hour. We selected the HC-450 because Helmsworth’s quotation and data sheet stated a sustained throughput of 320 tonnes per hour and described it as ‘fit for continuous quarry duty’. Mr Helmsworth confirmed this to me at a site visit on 11 February 2025.</w:t>
      </w:r>
    </w:p>
    <w:p>
      <w:pPr>
        <w:pStyle w:val="ListParagraph"/>
        <w:numPr>
          <w:ilvl w:val="0"/>
          <w:numId w:val="2"/>
        </w:numPr>
        <w:spacing w:after="120"/>
      </w:pPr>
      <w:r>
        <w:t xml:space="preserve">Our feed material is run-of-quarry limestone. At all times we passed it across a primary scalping screen before it reached the HC-450, removing fines and oversize. I maintained the daily operator checks recorded in the plant log, copies of which are exhibited.</w:t>
      </w:r>
    </w:p>
    <w:p>
      <w:pPr>
        <w:pStyle w:val="ListParagraph"/>
        <w:numPr>
          <w:ilvl w:val="0"/>
          <w:numId w:val="2"/>
        </w:numPr>
        <w:spacing w:after="120"/>
      </w:pPr>
      <w:r>
        <w:t xml:space="preserve">The Plant never performed as promised. On 22 April 2025 the jaw-crusher toggle bearing failed without warning. I reported this to Helmsworth’s service desk the same day, but an engineer did not attend until 28 April, six days later.</w:t>
      </w:r>
    </w:p>
    <w:p>
      <w:pPr>
        <w:pStyle w:val="ListParagraph"/>
        <w:numPr>
          <w:ilvl w:val="0"/>
          <w:numId w:val="2"/>
        </w:numPr>
        <w:spacing w:after="120"/>
      </w:pPr>
      <w:r>
        <w:t xml:space="preserve">There were further failures of the screen deck on 19 May and the screen drive bearing on 24 June. On each occasion the Plant was out of action for a substantial period. The most serious failure was the jaw crusher main-shaft bearing in late July, which destroyed the crusher and put us out of action for over five weeks while a replacement assembly was fitted.</w:t>
      </w:r>
    </w:p>
    <w:p>
      <w:pPr>
        <w:pStyle w:val="ListParagraph"/>
        <w:numPr>
          <w:ilvl w:val="0"/>
          <w:numId w:val="2"/>
        </w:numPr>
        <w:spacing w:after="120"/>
      </w:pPr>
      <w:r>
        <w:t xml:space="preserve">When the Plant was running it never achieved more than about 210 tonnes per hour, well below the figure we had been promised. I kept throughput records from the weighbridge which bear this out.</w:t>
      </w:r>
    </w:p>
    <w:p>
      <w:pPr>
        <w:pStyle w:val="ListParagraph"/>
        <w:numPr>
          <w:ilvl w:val="0"/>
          <w:numId w:val="2"/>
        </w:numPr>
        <w:spacing w:after="120"/>
      </w:pPr>
      <w:r>
        <w:t xml:space="preserve">I deny that we misused the Plant. We never fed it with oversized boulders or tramp metal; our scalping screen and our magnet would have prevented this. The suggestion that we ignored warning alarms is untrue – we stopped the Plant whenever an alarm sounded and logged it.</w:t>
      </w:r>
    </w:p>
    <w:p>
      <w:pPr>
        <w:pStyle w:val="ListParagraph"/>
        <w:numPr>
          <w:ilvl w:val="0"/>
          <w:numId w:val="2"/>
        </w:numPr>
        <w:spacing w:after="120"/>
      </w:pPr>
      <w:r>
        <w:t xml:space="preserve">The repeated failures meant we could not meet our production schedule. We had to hire in mobile contractor crushing at considerable cost to keep our customers, including the Halcyon civils contract, supplied, and we still lost substantial production.</w:t>
      </w:r>
    </w:p>
    <w:p>
      <w:pPr>
        <w:spacing w:after="80" w:before="200"/>
      </w:pPr>
      <w:r>
        <w:rPr>
          <w:b/>
          <w:bCs/>
        </w:rPr>
        <w:t xml:space="preserve">Statement of Truth</w:t>
      </w:r>
    </w:p>
    <w:p>
      <w:pPr>
        <w:spacing w:after="16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80"/>
      </w:pPr>
      <w:r>
        <w:t xml:space="preserve">Signed: ______________________  Paul Hedges</w:t>
      </w:r>
    </w:p>
    <w:p>
      <w:pPr>
        <w:spacing w:after="120"/>
      </w:pPr>
      <w:r>
        <w:t xml:space="preserve">Dated: 31 March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2026-06-30T16:50:48.088Z</dcterms:created>
  <dcterms:modified xsi:type="dcterms:W3CDTF">2026-06-30T16:50:48.088Z</dcterms:modified>
</cp:coreProperties>
</file>

<file path=docProps/custom.xml><?xml version="1.0" encoding="utf-8"?>
<Properties xmlns="http://schemas.openxmlformats.org/officeDocument/2006/custom-properties" xmlns:vt="http://schemas.openxmlformats.org/officeDocument/2006/docPropsVTypes"/>
</file>