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ORDER FORM</w:t>
      </w:r>
    </w:p>
    <w:p>
      <w:pPr>
        <w:spacing w:after="160"/>
        <w:jc w:val="center"/>
      </w:pPr>
      <w:r>
        <w:rPr>
          <w:sz w:val="20"/>
          <w:szCs w:val="20"/>
        </w:rPr>
        <w:t xml:space="preserve">Schedule 1 to the Master Subscription &amp; Data Services Agreement</w:t>
      </w:r>
    </w:p>
    <w:p>
      <w:pPr>
        <w:spacing w:after="120" w:line="276"/>
      </w:pPr>
      <w:r>
        <w:t xml:space="preserve">This Order Form is entered into under and incorporates the terms of the MSSA between Meridian Signal Analytics Limited and Harcourt Beverages Group plc.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Harcourt Beverages Group plc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Permitted affiliates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Harcourt Soft Drinks Ltd; Eastgate Distribution Ltd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Subscription tier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Tier 3 – up to 40 sites, 250 Named Users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Cadence Platform (SaaS + API), demand-sensing analytics, standard data feeds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 Commencement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January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Initial Term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 years from the Service Commencement 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Renewal notice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90 days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Annual subscription fee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£840,000 per annum (plus VAT)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Implementation fee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£120,000 one-off (50% on signature, 50% on go-live)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Payment terms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45 days from invoice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Annual price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RPI-linked, capped at 4% per annum from year 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Billing contact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accountspayable@harcourtbeverages.com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Technical contact (Customer)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Priya Nandakumar, Head of Supply Chain Systems</w:t>
            </w:r>
          </w:p>
        </w:tc>
      </w:tr>
    </w:tbl>
    <w:p>
      <w:r>
        <w:t xml:space="preserve"/>
      </w:r>
    </w:p>
    <w:p>
      <w:pPr>
        <w:spacing w:after="120" w:line="276"/>
      </w:pPr>
      <w:r>
        <w:t xml:space="preserve">Signed for and on behalf of the parties as part of the execution of the MSSA.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40"/>
    </w:pPr>
    <w:r>
      <w:rPr>
        <w:color w:val="888888"/>
        <w:sz w:val="14"/>
        <w:szCs w:val="14"/>
      </w:rPr>
      <w:t xml:space="preserve">Meridian / Harcourt – Order Form (Schedule 1)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2026-06-30T11:15:50.632Z</dcterms:created>
  <dcterms:modified xsi:type="dcterms:W3CDTF">2026-06-30T11:15:50.632Z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