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right"/>
      </w:pPr>
      <w:r>
        <w:rPr>
          <w:sz w:val="18"/>
          <w:szCs w:val="18"/>
        </w:rPr>
        <w:t xml:space="preserve">Our ref: WC-00155 / TG</w:t>
      </w:r>
    </w:p>
    <w:p>
      <w:pPr>
        <w:spacing w:after="200"/>
        <w:jc w:val="right"/>
      </w:pPr>
      <w:r>
        <w:rPr>
          <w:sz w:val="18"/>
          <w:szCs w:val="18"/>
        </w:rPr>
        <w:t xml:space="preserve">By email and post</w:t>
      </w:r>
    </w:p>
    <w:p>
      <w:pPr>
        <w:spacing w:after="120"/>
      </w:pPr>
      <w:r>
        <w:t xml:space="preserve">13 February 2025</w:t>
      </w:r>
    </w:p>
    <w:p>
      <w:pPr>
        <w:spacing w:after="120"/>
      </w:pPr>
      <w:r>
        <w:t xml:space="preserve">The Directors</w:t>
      </w:r>
    </w:p>
    <w:p>
      <w:pPr>
        <w:spacing w:after="120"/>
      </w:pPr>
      <w:r>
        <w:t xml:space="preserve">Pennington Industries Limited</w:t>
      </w:r>
    </w:p>
    <w:p>
      <w:pPr>
        <w:spacing w:after="120"/>
      </w:pPr>
      <w:r>
        <w:t xml:space="preserve">Pennington House, Hagley Road, Birmingham B16 8QG</w:t>
      </w:r>
    </w:p>
    <w:p>
      <w:pPr>
        <w:spacing w:after="120"/>
      </w:pPr>
      <w:r>
        <w:t xml:space="preserve"> </w:t>
      </w:r>
    </w:p>
    <w:p>
      <w:pPr>
        <w:spacing w:after="120"/>
      </w:pPr>
      <w:r>
        <w:rPr>
          <w:b/>
          <w:bCs/>
        </w:rPr>
        <w:t xml:space="preserve">Dear Sirs</w:t>
      </w:r>
    </w:p>
    <w:p>
      <w:pPr>
        <w:spacing w:after="160"/>
      </w:pPr>
      <w:r>
        <w:rPr>
          <w:b/>
          <w:bCs/>
        </w:rPr>
        <w:t xml:space="preserve">Re: Proposed exit of Mr David Garrety — settlement and employment advice</w:t>
      </w:r>
    </w:p>
    <w:p>
      <w:pPr>
        <w:spacing w:after="120"/>
      </w:pPr>
      <w:r>
        <w:t xml:space="preserve">Thank you for instructing Whitfield Carter LLP in connection with the proposed departure of Mr David Garrety, your Group HR &amp; Operations Director, and the associated employment-law risks following his protected-disclosure grievance of 6 February 2025. This letter sets out the basis on which we will act.</w:t>
      </w:r>
    </w:p>
    <w:p>
      <w:pPr>
        <w:pStyle w:val="Heading2"/>
      </w:pPr>
      <w:r>
        <w:t xml:space="preserve">1. Scope of our engagement</w:t>
      </w:r>
    </w:p>
    <w:p>
      <w:pPr>
        <w:spacing w:after="120"/>
      </w:pPr>
      <w:r>
        <w:t xml:space="preserve">We are instructed to advise the Company on (a) the handling of Mr Garrety’s grievance dated 6 February 2025; (b) the legal risks arising from his allegations, including the protected-disclosure (whistleblowing) and age-discrimination elements; (c) the structuring and negotiation of a settlement agreement under section 203 of the Employment Rights Act 1996; and (d) ancillary matters including the agreed reference, restrictive covenants and announcements. We are not instructed to advise on tax matters beyond the standard treatment of termination payments, on which we recommend the Company’s accountants are consulted.</w:t>
      </w:r>
    </w:p>
    <w:p>
      <w:pPr>
        <w:pStyle w:val="Heading2"/>
      </w:pPr>
      <w:r>
        <w:t xml:space="preserve">2. Our team</w:t>
      </w:r>
    </w:p>
    <w:p>
      <w:pPr>
        <w:spacing w:after="120"/>
      </w:pPr>
      <w:r>
        <w:t xml:space="preserve">The matter will be led by Tom Gallagher (Associate, Employment &amp; Disputes), supervised by Sarah Whitfield (Partner). Elena Marchetti (Associate) will assist with drafting. You may contact Tom on +44 (0)20 7946 0834 or tom.gallagher@whitfieldcarter.com.</w:t>
      </w:r>
    </w:p>
    <w:p>
      <w:pPr>
        <w:pStyle w:val="Heading2"/>
      </w:pPr>
      <w:r>
        <w:t xml:space="preserve">3. Fees</w:t>
      </w:r>
    </w:p>
    <w:p>
      <w:pPr>
        <w:spacing w:after="120"/>
      </w:pPr>
      <w:r>
        <w:t xml:space="preserve">Our work will be charged on a time-spent basis at the following hourly rates (exclusive of VAT): Partner £580; Associate £330; Trainee £185. We currently estimate fees of £18,000 to £26,000 plus VAT and disbursements to reach an executed settlement agreement, on the assumption the matter does not proceed to a contested Employment Tribunal hearing. We will notify you promptly if it appears this estimate will be exceeded.</w:t>
      </w:r>
    </w:p>
    <w:p>
      <w:pPr>
        <w:pStyle w:val="Heading2"/>
      </w:pPr>
      <w:r>
        <w:t xml:space="preserve">4. Confidentiality and privilege</w:t>
      </w:r>
    </w:p>
    <w:p>
      <w:pPr>
        <w:spacing w:after="120"/>
      </w:pPr>
      <w:r>
        <w:t xml:space="preserve">Our advice is confidential to the Company and is subject to legal professional privilege. We draw your attention to the importance of conducting settlement discussions on a “without prejudice” basis and, where appropriate, as a protected conversation under section 111A of the Employment Rights Act 1996, so that they cannot be referred to in any ordinary unfair-dismissal claim.</w:t>
      </w:r>
    </w:p>
    <w:p>
      <w:pPr>
        <w:pStyle w:val="Heading2"/>
      </w:pPr>
      <w:r>
        <w:t xml:space="preserve">5. Terms of business</w:t>
      </w:r>
    </w:p>
    <w:p>
      <w:pPr>
        <w:spacing w:after="120"/>
      </w:pPr>
      <w:r>
        <w:t xml:space="preserve">Our standard terms of business apply and are enclosed. Please sign and return the enclosed copy of this letter to confirm your instructions.</w:t>
      </w:r>
    </w:p>
    <w:p>
      <w:pPr>
        <w:spacing w:after="120"/>
      </w:pPr>
      <w:r>
        <w:t xml:space="preserve"> </w:t>
      </w:r>
    </w:p>
    <w:p>
      <w:pPr>
        <w:spacing w:after="120"/>
      </w:pPr>
      <w:r>
        <w:t xml:space="preserve">Yours faithfully</w:t>
      </w:r>
    </w:p>
    <w:p>
      <w:pPr>
        <w:spacing w:after="120"/>
      </w:pPr>
      <w:r>
        <w:t xml:space="preserve"> </w:t>
      </w:r>
    </w:p>
    <w:p>
      <w:pPr>
        <w:spacing w:after="120"/>
      </w:pPr>
      <w:r>
        <w:rPr>
          <w:b/>
          <w:bCs/>
        </w:rPr>
        <w:t xml:space="preserve">Tom Gallagher</w:t>
      </w:r>
    </w:p>
    <w:p>
      <w:pPr>
        <w:spacing w:after="120"/>
      </w:pPr>
      <w:r>
        <w:t xml:space="preserve">Associate, for and on behalf of Whitfield Carter LLP</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1"/>
      </w:pBdr>
    </w:pPr>
    <w:r>
      <w:rPr>
        <w:color w:val="808080"/>
        <w:sz w:val="14"/>
        <w:szCs w:val="14"/>
      </w:rPr>
      <w:t xml:space="preserve">Privileged and confidential — prepared for Pennington Industries Limited.</w:t>
    </w:r>
  </w:p>
  <w:p>
    <w:pPr>
      <w:jc w:val="right"/>
    </w:pPr>
    <w:r>
      <w:rPr>
        <w:color w:val="808080"/>
        <w:sz w:val="14"/>
        <w:szCs w:val="14"/>
      </w:rPr>
      <w:t xml:space="preserve">Page </w:t>
    </w:r>
    <w:r>
      <w:rPr>
        <w:color w:val="808080"/>
        <w:sz w:val="14"/>
        <w:szCs w:val="14"/>
      </w:rPr>
      <w:fldChar w:fldCharType="begin"/>
      <w:instrText xml:space="preserve">PAGE</w:instrText>
      <w:fldChar w:fldCharType="separate"/>
      <w:fldChar w:fldCharType="end"/>
    </w:r>
    <w:r>
      <w:rPr>
        <w:color w:val="808080"/>
        <w:sz w:val="14"/>
        <w:szCs w:val="14"/>
      </w:rPr>
      <w:t xml:space="preserve"> of </w:t>
    </w:r>
    <w:r>
      <w:rPr>
        <w:color w:val="808080"/>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b/>
        <w:bCs/>
        <w:color w:val="1F3864"/>
        <w:sz w:val="30"/>
        <w:szCs w:val="30"/>
      </w:rPr>
      <w:t xml:space="preserve">Whitfield Carter LLP</w:t>
    </w:r>
  </w:p>
  <w:p>
    <w:pPr>
      <w:jc w:val="right"/>
    </w:pPr>
    <w:r>
      <w:rPr>
        <w:color w:val="595959"/>
        <w:sz w:val="16"/>
        <w:szCs w:val="16"/>
      </w:rPr>
      <w:t xml:space="preserve">Solicitors  ·  22 Bishopsgate, London EC2N 4BQ</w:t>
    </w:r>
  </w:p>
  <w:p>
    <w:pPr>
      <w:jc w:val="right"/>
    </w:pPr>
    <w:r>
      <w:rPr>
        <w:color w:val="595959"/>
        <w:sz w:val="16"/>
        <w:szCs w:val="16"/>
      </w:rPr>
      <w:t xml:space="preserve">T +44 (0)20 7946 0820   ·   www.whitfieldcarter.com</w:t>
    </w:r>
  </w:p>
  <w:p>
    <w:pPr>
      <w:pBdr>
        <w:bottom w:val="single" w:color="1F3864" w:sz="6" w:space="1"/>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600"/>
      </w:pPr>
    </w:lvl>
    <w:lvl w:ilvl="1" w15:tentative="1">
      <w:start w:val="1"/>
      <w:numFmt w:val="decimal"/>
      <w:lvlText w:val="%1.%2"/>
      <w:lvlJc w:val="left"/>
      <w:pPr>
        <w:ind w:left="1100" w:hanging="600"/>
      </w:pPr>
    </w:lvl>
    <w:lvl w:ilvl="2" w15:tentative="1">
      <w:start w:val="1"/>
      <w:numFmt w:val="lowerLetter"/>
      <w:lvlText w:val="(%3)"/>
      <w:lvlJc w:val="left"/>
      <w:pPr>
        <w:ind w:left="1600" w:hanging="500"/>
      </w:pPr>
    </w:lvl>
  </w:abstractNum>
  <w:abstractNum w:abstractNumId="3" w15:restartNumberingAfterBreak="0">
    <w:multiLevelType w:val="hybridMultilevel"/>
    <w:lvl w:ilvl="0" w15:tentative="1">
      <w:start w:val="1"/>
      <w:numFmt w:val="decimal"/>
      <w:lvlText w:val="%1."/>
      <w:lvlJc w:val="left"/>
      <w:pPr>
        <w:ind w:left="600" w:hanging="600"/>
      </w:pPr>
    </w:lvl>
    <w:lvl w:ilvl="1" w15:tentative="1">
      <w:start w:val="1"/>
      <w:numFmt w:val="decimal"/>
      <w:lvlText w:val="%1.%2"/>
      <w:lvlJc w:val="left"/>
      <w:pPr>
        <w:ind w:left="1100" w:hanging="600"/>
      </w:pPr>
    </w:lvl>
    <w:lvl w:ilvl="2" w15:tentative="1">
      <w:start w:val="1"/>
      <w:numFmt w:val="lowerLetter"/>
      <w:lvlText w:val="(%3)"/>
      <w:lvlJc w:val="left"/>
      <w:pPr>
        <w:ind w:left="1600" w:hanging="50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lowerLetter"/>
      <w:lvlText w:val="(%1)"/>
      <w:lvlJc w:val="left"/>
      <w:pPr>
        <w:ind w:left="720" w:hanging="4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sz w:val="28"/>
      <w:szCs w:val="28"/>
    </w:rPr>
  </w:style>
  <w:style w:type="paragraph" w:styleId="Heading2">
    <w:name w:val="Heading 2"/>
    <w:basedOn w:val="Normal"/>
    <w:next w:val="Normal"/>
    <w:qFormat/>
    <w:pPr>
      <w:spacing w:after="120" w:before="18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2026-06-27T14:42:02.301Z</dcterms:created>
  <dcterms:modified xsi:type="dcterms:W3CDTF">2026-06-27T14:42:02.301Z</dcterms:modified>
</cp:coreProperties>
</file>

<file path=docProps/custom.xml><?xml version="1.0" encoding="utf-8"?>
<Properties xmlns="http://schemas.openxmlformats.org/officeDocument/2006/custom-properties" xmlns:vt="http://schemas.openxmlformats.org/officeDocument/2006/docPropsVTypes"/>
</file>