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Claim No. BL-2025-000418</w:t>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CIRCUIT COMMERCIAL COURT (KBD)</w:t>
      </w:r>
    </w:p>
    <w:p>
      <w:pPr>
        <w:pBdr>
          <w:bottom w:val="single" w:color="000000" w:sz="4" w:space="2"/>
        </w:pBdr>
        <w:spacing w:after="120"/>
      </w:pPr>
      <w:r>
        <w:t xml:space="preserve"/>
      </w:r>
    </w:p>
    <w:p>
      <w:pPr>
        <w:spacing w:after="80"/>
        <w:jc w:val="right"/>
      </w:pPr>
      <w:r>
        <w:t xml:space="preserve">B E T W E E N :</w:t>
      </w:r>
    </w:p>
    <w:p>
      <w:pPr>
        <w:spacing w:after="80"/>
        <w:jc w:val="center"/>
      </w:pPr>
      <w:r>
        <w:rPr>
          <w:b/>
          <w:bCs/>
        </w:rPr>
        <w:t xml:space="preserve">PENNINGTON INDUSTRIES LIMITED</w:t>
      </w:r>
    </w:p>
    <w:p>
      <w:pPr>
        <w:spacing w:after="40"/>
        <w:jc w:val="right"/>
      </w:pPr>
      <w:r>
        <w:rPr>
          <w:i/>
          <w:iCs/>
        </w:rPr>
        <w:t xml:space="preserve">Claimant</w:t>
      </w:r>
    </w:p>
    <w:p>
      <w:pPr>
        <w:spacing w:after="80"/>
        <w:jc w:val="center"/>
      </w:pPr>
      <w:r>
        <w:t xml:space="preserve">- and -</w:t>
      </w:r>
    </w:p>
    <w:p>
      <w:pPr>
        <w:spacing w:after="80"/>
        <w:jc w:val="center"/>
      </w:pPr>
      <w:r>
        <w:rPr>
          <w:b/>
          <w:bCs/>
        </w:rPr>
        <w:t xml:space="preserve">TREGARTH BEARINGS LIMITED</w:t>
      </w:r>
    </w:p>
    <w:p>
      <w:pPr>
        <w:spacing w:after="40"/>
        <w:jc w:val="right"/>
      </w:pPr>
      <w:r>
        <w:rPr>
          <w:i/>
          <w:iCs/>
        </w:rPr>
        <w:t xml:space="preserve">Defendant</w:t>
      </w:r>
    </w:p>
    <w:p>
      <w:pPr>
        <w:pBdr>
          <w:bottom w:val="single" w:color="000000" w:sz="4" w:space="2"/>
        </w:pBdr>
        <w:spacing w:after="120"/>
      </w:pPr>
      <w:r>
        <w:t xml:space="preserve"/>
      </w:r>
    </w:p>
    <w:p>
      <w:pPr>
        <w:spacing w:after="80"/>
        <w:jc w:val="center"/>
      </w:pPr>
      <w:r>
        <w:rPr>
          <w:b/>
          <w:bCs/>
          <w:sz w:val="24"/>
          <w:szCs w:val="24"/>
        </w:rPr>
        <w:t xml:space="preserve">DEFENCE</w:t>
      </w:r>
    </w:p>
    <w:p>
      <w:pPr>
        <w:spacing w:after="120"/>
      </w:pPr>
      <w:r>
        <w:t xml:space="preserve"/>
      </w:r>
    </w:p>
    <w:p>
      <w:pPr>
        <w:pStyle w:val="ListParagraph"/>
        <w:numPr>
          <w:ilvl w:val="0"/>
          <w:numId w:val="2"/>
        </w:numPr>
        <w:spacing w:after="120"/>
      </w:pPr>
      <w:r>
        <w:t xml:space="preserve">Save where expressly admitted, the Defendant denies each and every allegation in the Particulars of Claim as if the same were set out and traversed seriatim.</w:t>
      </w:r>
    </w:p>
    <w:p>
      <w:pPr>
        <w:pStyle w:val="ListParagraph"/>
        <w:numPr>
          <w:ilvl w:val="0"/>
          <w:numId w:val="2"/>
        </w:numPr>
        <w:spacing w:after="120"/>
      </w:pPr>
      <w:r>
        <w:t xml:space="preserve">Paragraphs 1 and 2 of the Particulars of Claim (the parties) are admitted.</w:t>
      </w:r>
    </w:p>
    <w:p>
      <w:pPr>
        <w:pStyle w:val="ListParagraph"/>
        <w:numPr>
          <w:ilvl w:val="0"/>
          <w:numId w:val="2"/>
        </w:numPr>
        <w:spacing w:after="120"/>
      </w:pPr>
      <w:r>
        <w:t xml:space="preserve">Paragraphs 3 and 4 (the Contract) are admitted, save that it is denied that specification PEN-ES-4471 Rev C formed part of the Contract. The Defendant’s case is that its quotation TGQ-7208-0224 was made by reference to the Defendant’s standard data sheet for the TB-7208-HP bearing and that the Defendant did not agree to be bound by the Claimant’s specification, which was not incorporated into the Contract.</w:t>
      </w:r>
    </w:p>
    <w:p>
      <w:pPr>
        <w:pStyle w:val="ListParagraph"/>
        <w:numPr>
          <w:ilvl w:val="0"/>
          <w:numId w:val="2"/>
        </w:numPr>
        <w:spacing w:after="120"/>
      </w:pPr>
      <w:r>
        <w:t xml:space="preserve">Paragraph 5 (implied terms) is admitted as a matter of law, but the content and effect of the implied terms are not admitted and the Claimant is put to proof. It is denied that any implied term required a raceway hardness of not less than 60 HRC or an L10 life of 30,000 hours, those being figures said to derive from a specification not incorporated into the Contract.</w:t>
      </w:r>
    </w:p>
    <w:p>
      <w:pPr>
        <w:pStyle w:val="ListParagraph"/>
        <w:numPr>
          <w:ilvl w:val="0"/>
          <w:numId w:val="2"/>
        </w:numPr>
        <w:spacing w:after="120"/>
      </w:pPr>
      <w:r>
        <w:t xml:space="preserve">Paragraphs 6 and 7 (delivery and payment) are admitted.</w:t>
      </w:r>
    </w:p>
    <w:p>
      <w:pPr>
        <w:pStyle w:val="ListParagraph"/>
        <w:numPr>
          <w:ilvl w:val="0"/>
          <w:numId w:val="2"/>
        </w:numPr>
        <w:spacing w:after="120"/>
      </w:pPr>
      <w:r>
        <w:t xml:space="preserve">Paragraphs 8 and 9 (breach) are denied. The Bearings supplied conformed to the Defendant’s published data sheet for the TB-7208-HP, were of satisfactory quality and were fit for the purpose for which bearings of that type are commonly supplied.</w:t>
      </w:r>
    </w:p>
    <w:p>
      <w:pPr>
        <w:pStyle w:val="ListParagraph"/>
        <w:numPr>
          <w:ilvl w:val="0"/>
          <w:numId w:val="2"/>
        </w:numPr>
        <w:spacing w:after="120"/>
      </w:pPr>
      <w:r>
        <w:t xml:space="preserve">As to the Particulars of Breach, the Defendant says as follows:</w:t>
      </w:r>
    </w:p>
    <w:p>
      <w:pPr>
        <w:pStyle w:val="ListParagraph"/>
        <w:numPr>
          <w:ilvl w:val="0"/>
          <w:numId w:val="3"/>
        </w:numPr>
        <w:spacing w:after="80"/>
      </w:pPr>
      <w:r>
        <w:t xml:space="preserve">the alleged failures are not admitted and the Claimant is put to proof of the same;</w:t>
      </w:r>
    </w:p>
    <w:p>
      <w:pPr>
        <w:pStyle w:val="ListParagraph"/>
        <w:numPr>
          <w:ilvl w:val="0"/>
          <w:numId w:val="3"/>
        </w:numPr>
        <w:spacing w:after="80"/>
      </w:pPr>
      <w:r>
        <w:t xml:space="preserve">the findings of Argent Metallurgical Services are not admitted; the Defendant has not been afforded a proper opportunity to inspect the sampled Bearings and reserves the right to instruct its own expert;</w:t>
      </w:r>
    </w:p>
    <w:p>
      <w:pPr>
        <w:pStyle w:val="ListParagraph"/>
        <w:numPr>
          <w:ilvl w:val="0"/>
          <w:numId w:val="3"/>
        </w:numPr>
        <w:spacing w:after="80"/>
      </w:pPr>
      <w:r>
        <w:t xml:space="preserve">if (which is denied) the sampled Bearings exhibited a hardness below 60 HRC, the Defendant avers that the failures were caused or contributed to by the Claimant’s own misapplication of the Bearings, in particular by the imposition of axial pre-load and operating temperatures in excess of those for which the TB-7208-HP is rated, and by inadequate lubrication.</w:t>
      </w:r>
    </w:p>
    <w:p>
      <w:pPr>
        <w:pStyle w:val="ListParagraph"/>
        <w:numPr>
          <w:ilvl w:val="0"/>
          <w:numId w:val="2"/>
        </w:numPr>
        <w:spacing w:after="120"/>
      </w:pPr>
      <w:r>
        <w:t xml:space="preserve">Further or alternatively, if and to the extent that the Bearings did not conform to the Specification (which is denied), the Defendant avers that the Claimant failed to give notice of rejection within a reasonable time and is to be taken to have accepted the Bearings.</w:t>
      </w:r>
    </w:p>
    <w:p>
      <w:pPr>
        <w:pStyle w:val="ListParagraph"/>
        <w:numPr>
          <w:ilvl w:val="0"/>
          <w:numId w:val="2"/>
        </w:numPr>
        <w:spacing w:after="120"/>
      </w:pPr>
      <w:r>
        <w:t xml:space="preserve">Paragraphs 10 and 11 (causation and loss) are denied. The recall and rework programme is not admitted as having been reasonable or reasonably incurred, and the quantum of each head of loss is denied and the Claimant is put to strict proof. In particular, the claim for wasted management time is denied as too remote and/or unevidenced.</w:t>
      </w:r>
    </w:p>
    <w:p>
      <w:pPr>
        <w:pStyle w:val="ListParagraph"/>
        <w:numPr>
          <w:ilvl w:val="0"/>
          <w:numId w:val="2"/>
        </w:numPr>
        <w:spacing w:after="120"/>
      </w:pPr>
      <w:r>
        <w:t xml:space="preserve">Save as expressly admitted, the Defendant denies that the Claimant is entitled to the relief claimed or to any relief.</w:t>
      </w:r>
    </w:p>
    <w:p>
      <w:pPr>
        <w:spacing w:after="120"/>
      </w:pPr>
      <w:r>
        <w:t xml:space="preserve"/>
      </w:r>
    </w:p>
    <w:p>
      <w:pPr>
        <w:spacing w:after="120"/>
      </w:pPr>
      <w:r>
        <w:rPr>
          <w:b/>
          <w:bCs/>
        </w:rPr>
        <w:t xml:space="preserve">STATEMENT OF TRUTH</w:t>
      </w:r>
    </w:p>
    <w:p>
      <w:pPr>
        <w:spacing w:after="120"/>
      </w:pPr>
      <w:r>
        <w:t xml:space="preserve">The Defendant believes that the facts stated in this Defence are true. The Defendant understands that proceedings for contempt of court may be brought against anyone who makes, or causes to be made, a false statement in a document verified by a statement of truth without an honest belief in its truth.</w:t>
      </w:r>
    </w:p>
    <w:p>
      <w:pPr>
        <w:spacing w:after="120"/>
      </w:pPr>
      <w:r>
        <w:t xml:space="preserve">Signed: ............................................   Tindale Marsh LLP, solicitors for the Defendant</w:t>
      </w:r>
    </w:p>
    <w:p>
      <w:pPr>
        <w:spacing w:after="120"/>
      </w:pPr>
      <w:r>
        <w:t xml:space="preserve">Dated: 9 April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2026-06-28T10:20:15.061Z</dcterms:created>
  <dcterms:modified xsi:type="dcterms:W3CDTF">2026-06-28T10:20:15.061Z</dcterms:modified>
</cp:coreProperties>
</file>

<file path=docProps/custom.xml><?xml version="1.0" encoding="utf-8"?>
<Properties xmlns="http://schemas.openxmlformats.org/officeDocument/2006/custom-properties" xmlns:vt="http://schemas.openxmlformats.org/officeDocument/2006/docPropsVTypes"/>
</file>