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4"/>
          <w:szCs w:val="24"/>
        </w:rPr>
        <w:t xml:space="preserve">PROJECT FALCON — SIDE LETTER</w:t>
      </w:r>
    </w:p>
    <w:p>
      <w:pPr>
        <w:spacing w:after="120"/>
      </w:pPr>
      <w:r>
        <w:t xml:space="preserve">Date: 29 May 2026</w:t>
      </w:r>
    </w:p>
    <w:p>
      <w:pPr>
        <w:spacing w:after="120"/>
      </w:pPr>
      <w:r>
        <w:t xml:space="preserve">From: Penrose Robotics Limited</w:t>
      </w:r>
    </w:p>
    <w:p>
      <w:pPr>
        <w:spacing w:after="120"/>
      </w:pPr>
      <w:r>
        <w:t xml:space="preserve">To: Westbridge Growth Capital LLP (the "Lead Investor")</w:t>
      </w:r>
    </w:p>
    <w:p>
      <w:pPr>
        <w:spacing w:after="120"/>
      </w:pPr>
      <w:r>
        <w:t xml:space="preserve">Dear Sirs</w:t>
      </w:r>
    </w:p>
    <w:p>
      <w:pPr>
        <w:spacing w:after="120"/>
      </w:pPr>
      <w:r>
        <w:rPr>
          <w:b/>
          <w:bCs/>
        </w:rPr>
        <w:t xml:space="preserve">Series B Subscription and Shareholders' Agreement of even date (the "Agreement")</w:t>
      </w:r>
    </w:p>
    <w:p>
      <w:pPr>
        <w:spacing w:after="120"/>
      </w:pPr>
      <w:r>
        <w:t xml:space="preserve">This letter records certain additional rights granted by the Company to the Lead Investor in connection with the Agreement. Terms defined in the Agreement have the same meaning here. These rights are personal to the Lead Investor and are not capable of assignment except to an affiliate.</w:t>
      </w:r>
    </w:p>
    <w:p>
      <w:pPr>
        <w:pStyle w:val="Heading1"/>
      </w:pPr>
      <w:r>
        <w:t xml:space="preserve">1.  Most favoured nation</w:t>
      </w:r>
    </w:p>
    <w:p>
      <w:pPr>
        <w:pStyle w:val="ListParagraph"/>
        <w:numPr>
          <w:ilvl w:val="1"/>
          <w:numId w:val="2"/>
        </w:numPr>
        <w:spacing w:after="100"/>
      </w:pPr>
      <w:r>
        <w:t xml:space="preserve">If the Company grants to any other Investor in this round rights more favourable than those granted to the Lead Investor, the Company shall offer equivalent rights to the Lead Investor.</w:t>
      </w:r>
    </w:p>
    <w:p>
      <w:pPr>
        <w:pStyle w:val="Heading1"/>
      </w:pPr>
      <w:r>
        <w:t xml:space="preserve">2.  Enhanced information rights</w:t>
      </w:r>
    </w:p>
    <w:p>
      <w:pPr>
        <w:pStyle w:val="ListParagraph"/>
        <w:numPr>
          <w:ilvl w:val="1"/>
          <w:numId w:val="2"/>
        </w:numPr>
        <w:spacing w:after="100"/>
      </w:pPr>
      <w:r>
        <w:t xml:space="preserve">In addition to the information rights in the Agreement, the Company shall provide the Lead Investor with quarterly board packs and reasonable access to senior management and the Company's premises on reasonable notice.</w:t>
      </w:r>
    </w:p>
    <w:p>
      <w:pPr>
        <w:pStyle w:val="Heading1"/>
      </w:pPr>
      <w:r>
        <w:t xml:space="preserve">3.  Co-investment and pro rata</w:t>
      </w:r>
    </w:p>
    <w:p>
      <w:pPr>
        <w:pStyle w:val="ListParagraph"/>
        <w:numPr>
          <w:ilvl w:val="1"/>
          <w:numId w:val="2"/>
        </w:numPr>
        <w:spacing w:after="100"/>
      </w:pPr>
      <w:r>
        <w:t xml:space="preserve">The Lead Investor shall be entitled to maintain its percentage shareholding by participating pro rata in future fundraisings, and to a right of first offer over any secondary sales by the Founders.</w:t>
      </w:r>
    </w:p>
    <w:p>
      <w:pPr>
        <w:pStyle w:val="Heading1"/>
      </w:pPr>
      <w:r>
        <w:t xml:space="preserve">4.  Future financing</w:t>
      </w:r>
    </w:p>
    <w:p>
      <w:pPr>
        <w:pStyle w:val="ListParagraph"/>
        <w:numPr>
          <w:ilvl w:val="1"/>
          <w:numId w:val="2"/>
        </w:numPr>
        <w:spacing w:after="100"/>
      </w:pPr>
      <w:r>
        <w:t xml:space="preserve">Should the Company seek to raise further equity within 18 months at a pre-money valuation below £70,000,000, the Company shall consult the Lead Investor before launching the process.</w:t>
      </w:r>
    </w:p>
    <w:p>
      <w:pPr>
        <w:pStyle w:val="Heading1"/>
      </w:pPr>
      <w:r>
        <w:t xml:space="preserve">5.  Governing law</w:t>
      </w:r>
    </w:p>
    <w:p>
      <w:pPr>
        <w:pStyle w:val="ListParagraph"/>
        <w:numPr>
          <w:ilvl w:val="1"/>
          <w:numId w:val="2"/>
        </w:numPr>
        <w:spacing w:after="100"/>
      </w:pPr>
      <w:r>
        <w:t xml:space="preserve">This letter is governed by the law of England and Wales.</w:t>
      </w:r>
    </w:p>
    <w:p>
      <w:pPr>
        <w:spacing w:after="120"/>
      </w:pPr>
      <w:r>
        <w:t xml:space="preserve">Please countersign to confirm your agreement.</w:t>
      </w:r>
    </w:p>
    <w:p>
      <w:pPr>
        <w:spacing w:before="240"/>
      </w:pPr>
      <w:r>
        <w:t xml:space="preserve">....................................................</w:t>
      </w:r>
      <w:r>
        <w:t xml:space="preserve">   Dr Marcus Penrose, Director, for and on behalf of Penrose Robotics Limited</w:t>
      </w:r>
    </w:p>
    <w:p>
      <w:pPr>
        <w:spacing w:before="240"/>
      </w:pPr>
      <w:r>
        <w:t xml:space="preserve">....................................................</w:t>
      </w:r>
      <w:r>
        <w:t xml:space="preserve">   Agreed: Marcus Pell, Partner, for and on behalf of Westbridge Growth Capital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pBdr>
        <w:bottom w:val="single" w:color="1F3864" w:sz="6" w:space="2"/>
      </w:pBdr>
      <w:jc w:val="right"/>
    </w:pPr>
    <w:r>
      <w:rPr>
        <w:color w:val="666666"/>
        <w:sz w:val="15"/>
        <w:szCs w:val="15"/>
      </w:rPr>
      <w:t xml:space="preserve">22 Bishopsgate, London EC2N 4BQ  ·  +44 (0)20 7946 0011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2026-06-26T14:11:48.594Z</dcterms:created>
  <dcterms:modified xsi:type="dcterms:W3CDTF">2026-06-26T14:11:48.594Z</dcterms:modified>
</cp:coreProperties>
</file>

<file path=docProps/custom.xml><?xml version="1.0" encoding="utf-8"?>
<Properties xmlns="http://schemas.openxmlformats.org/officeDocument/2006/custom-properties" xmlns:vt="http://schemas.openxmlformats.org/officeDocument/2006/docPropsVTypes"/>
</file>