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30"/>
          <w:szCs w:val="30"/>
        </w:rPr>
        <w:t xml:space="preserve">PROJECT FALCON</w:t>
      </w:r>
    </w:p>
    <w:p>
      <w:pPr>
        <w:jc w:val="center"/>
      </w:pPr>
      <w:r>
        <w:rPr>
          <w:b/>
          <w:bCs/>
          <w:sz w:val="24"/>
          <w:szCs w:val="24"/>
        </w:rPr>
        <w:t xml:space="preserve">Series B Investment — Term Sheet</w:t>
      </w:r>
    </w:p>
    <w:p>
      <w:pPr>
        <w:spacing w:after="200"/>
        <w:jc w:val="center"/>
      </w:pPr>
      <w:r>
        <w:rPr>
          <w:i/>
          <w:iCs/>
          <w:color w:val="666666"/>
          <w:sz w:val="18"/>
          <w:szCs w:val="18"/>
        </w:rPr>
        <w:t xml:space="preserve">Strictly private and confidential · Subject to contract</w:t>
      </w:r>
    </w:p>
    <w:p>
      <w:pPr>
        <w:spacing w:after="120"/>
      </w:pPr>
      <w:r>
        <w:t xml:space="preserve">This term sheet sets out the principal terms on which Westbridge Growth Capital LLP, together with Calderbrook Growth Partners LLP and Aldridge Seed LP (together, the "Investors"), propose to subscribe for new Series B Preferred Shares in Penrose Robotics Limited. It is dated 18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Item</w:t>
            </w:r>
          </w:p>
        </w:tc>
        <w:tc>
          <w:tcPr>
            <w:tcW w:type="dxa" w:w="64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Term</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Company</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Penrose Robotics Limited (registered in England &amp; Wales, no. 09887421)</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Round</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Series B preferred equity financing ("Project Falcon")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Lead Investor</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Westbridge Growth Capital LLP ("Lead Investor")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Co-Investors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Calderbrook Growth Partners LLP and Aldridge Seed LP (existing investors, follow-on)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Pre-Money Valuation</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£56,000,000 (fully diluted, inclusive of the enlarged Option Pool)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New Investment</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£14,000,000 in aggregate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Post-Money Valuation</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£70,000,000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Security</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Series B Preferred Shares of £0.001 each</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Price per Share</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£14</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New Shares Issued</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1,000,000 Series B Preferred Shares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Investor Allocation</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Lead £11,000,000; Calderbrook Growth Partners LLP £2,000,000; Aldridge Seed LP £1,000,000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Resulting Stake</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20.0% of the fully diluted share capital on Completion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Option Pool</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Enlarged to 13.0% of post-money fully diluted share capital prior to Completion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Liquidation Preference</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1x non-participating, with a broad-based weighted-average anti-dilution adjustment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Board</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Lead Investor entitled to appoint one non-executive director (the “Investor Director”)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Investor Director</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Marcus Pell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Warranties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Business warranties from the Company and limited warranties from the Founders, subject to disclosure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Warranty Cap</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Company: £14,000,000; each Founder: £3,500,000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De Minimis / Basket</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De minimis £35,000 per claim; aggregate basket £350,000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Warranty Survival</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2 years (general); 7 years (tax)</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Restrictive Covenants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Founders bound by 18-month non-compete and non-solicit from Completion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Conditions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Completion of the enlarged Option Pool, adoption of new Articles, board and shareholder approvals, satisfactory legal and financial due diligence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Exclusivity</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45 days from the date of this term sheet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Costs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Company to bear reasonable legal costs of the Lead Investor up to £40,000 plus VAT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Governing Law</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England and Wales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Status</w:t>
            </w:r>
          </w:p>
        </w:tc>
        <w:tc>
          <w:tcPr>
            <w:tcW w:type="dxa" w:w="64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Save for the Exclusivity, Costs, Confidentiality and Governing Law sections, this term sheet is not legally binding</w:t>
            </w:r>
          </w:p>
        </w:tc>
      </w:tr>
    </w:tbl>
    <w:p>
      <w:pPr>
        <w:spacing w:before="200"/>
      </w:pPr>
      <w:r>
        <w:rPr>
          <w:b/>
          <w:bCs/>
        </w:rPr>
        <w:t xml:space="preserve">Signed for and on behalf of the Company and the Lead Investor:</w:t>
      </w:r>
    </w:p>
    <w:p>
      <w:pPr>
        <w:spacing w:before="240"/>
      </w:pPr>
      <w:r>
        <w:t xml:space="preserve">....................................................</w:t>
      </w:r>
      <w:r>
        <w:t xml:space="preserve">   Dr Marcus Penrose, Director, for and on behalf of Penrose Robotics Limited</w:t>
      </w:r>
    </w:p>
    <w:p>
      <w:pPr>
        <w:spacing w:before="240"/>
      </w:pPr>
      <w:r>
        <w:t xml:space="preserve">....................................................</w:t>
      </w:r>
      <w:r>
        <w:t xml:space="preserve">   Marcus Pell, Partner, for and on behalf of Westbridge Growth Capital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pPr>
    <w:r>
      <w:rPr>
        <w:color w:val="666666"/>
        <w:sz w:val="16"/>
        <w:szCs w:val="16"/>
      </w:rPr>
      <w:t xml:space="preserve">Whitfield Carter LLP | 22 Bishopsgate, London EC2N 4BQ | Confidential</w:t>
    </w:r>
  </w:p>
  <w:p>
    <w:pPr>
      <w:tabs>
        <w:tab w:val="right" w:pos="9026"/>
      </w:tabs>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pBdr>
        <w:bottom w:val="single" w:color="1F3864" w:sz="6" w:space="2"/>
      </w:pBdr>
      <w:jc w:val="right"/>
    </w:pPr>
    <w:r>
      <w:rPr>
        <w:color w:val="666666"/>
        <w:sz w:val="15"/>
        <w:szCs w:val="15"/>
      </w:rPr>
      <w:t xml:space="preserve">22 Bishopsgate, London EC2N 4BQ  ·  +44 (0)20 7946 0011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480"/>
      </w:pPr>
    </w:lvl>
    <w:lvl w:ilvl="2" w15:tentative="1">
      <w:start w:val="1"/>
      <w:numFmt w:val="lowerLetter"/>
      <w:lvlText w:val="(%3)"/>
      <w:lvlJc w:val="left"/>
      <w:pPr>
        <w:ind w:left="120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2026-06-26T14:11:48.416Z</dcterms:created>
  <dcterms:modified xsi:type="dcterms:W3CDTF">2026-06-26T14:11:48.417Z</dcterms:modified>
</cp:coreProperties>
</file>

<file path=docProps/custom.xml><?xml version="1.0" encoding="utf-8"?>
<Properties xmlns="http://schemas.openxmlformats.org/officeDocument/2006/custom-properties" xmlns:vt="http://schemas.openxmlformats.org/officeDocument/2006/docPropsVTypes"/>
</file>