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i/>
          <w:iCs/>
          <w:sz w:val="18"/>
          <w:szCs w:val="18"/>
        </w:rPr>
        <w:t xml:space="preserve">Strictly private and confidential</w:t>
      </w:r>
    </w:p>
    <w:p>
      <w:pPr>
        <w:spacing w:after="120"/>
      </w:pPr>
      <w:r>
        <w:t xml:space="preserve">12 January 2026</w:t>
      </w:r>
    </w:p>
    <w:p>
      <w:pPr>
        <w:spacing w:after="120" w:line="264"/>
      </w:pPr>
      <w:r>
        <w:t xml:space="preserve">Daniel Wexbourne
Chief Executive Officer
Wexbourne Retail Group Limited
Wexbourne Distribution Centre, Brackmills, Northampton NN4 7BW</w:t>
      </w:r>
    </w:p>
    <w:p>
      <w:pPr>
        <w:spacing w:after="120" w:line="264"/>
      </w:pPr>
      <w:r>
        <w:rPr>
          <w:b/>
          <w:bCs/>
        </w:rPr>
        <w:t xml:space="preserve">Dear Daniel</w:t>
      </w:r>
    </w:p>
    <w:p>
      <w:pPr>
        <w:spacing w:after="120"/>
      </w:pPr>
      <w:r>
        <w:rPr>
          <w:b/>
          <w:bCs/>
        </w:rPr>
        <w:t xml:space="preserve">Project Northwind — Side Letter to the Patent and Software Licence Agreement</w:t>
      </w:r>
    </w:p>
    <w:p>
      <w:pPr>
        <w:spacing w:after="120" w:line="264"/>
      </w:pPr>
      <w:r>
        <w:t xml:space="preserve">This letter is supplemental to the Patent and Software Licence Agreement between Penrose Robotics Limited (the "Licensor") and Wexbourne Retail Group Limited (the "Licensee") dated 12 January 2026 (the "Licence"). Words and expressions defined in the Licence have the same meaning in this letter. In the event of conflict, this letter prevails over the Licence as between the parties.</w:t>
      </w:r>
    </w:p>
    <w:p>
      <w:pPr>
        <w:pStyle w:val="Heading2"/>
      </w:pPr>
      <w:r>
        <w:t xml:space="preserve">1. Early-adopter pricing</w:t>
      </w:r>
    </w:p>
    <w:p>
      <w:pPr>
        <w:spacing w:after="120" w:line="264"/>
      </w:pPr>
      <w:r>
        <w:t xml:space="preserve">Notwithstanding paragraph 2 of Schedule 5 to the Licence, the per-robot Royalty for the first 250 Deployed Robots brought into live operation before 31 December 2026 shall be £1,160 per annum (a 20% reduction), for the life of those robots, in recognition of the Licensee's role as the launch reference customer.</w:t>
      </w:r>
    </w:p>
    <w:p>
      <w:pPr>
        <w:pStyle w:val="Heading2"/>
      </w:pPr>
      <w:r>
        <w:t xml:space="preserve">2. Reference and publicity</w:t>
      </w:r>
    </w:p>
    <w:p>
      <w:pPr>
        <w:spacing w:after="120" w:line="264"/>
      </w:pPr>
      <w:r>
        <w:t xml:space="preserve">The Licensee agrees to act as a named reference customer and to participate in up to two case studies and one site visit per year, subject to the Licensee's prior approval of any published materials (not to be unreasonably withheld).</w:t>
      </w:r>
    </w:p>
    <w:p>
      <w:pPr>
        <w:pStyle w:val="Heading2"/>
      </w:pPr>
      <w:r>
        <w:t xml:space="preserve">3. Most-favoured pricing</w:t>
      </w:r>
    </w:p>
    <w:p>
      <w:pPr>
        <w:spacing w:after="120" w:line="264"/>
      </w:pPr>
      <w:r>
        <w:t xml:space="preserve">If, during the Initial Term, the Licensor grants a UK retail licensee of comparable fleet size more favourable per-robot royalty terms in the Field, the Licensor shall offer the Licensee equivalent terms for the remainder of the Initial Term.</w:t>
      </w:r>
    </w:p>
    <w:p>
      <w:pPr>
        <w:pStyle w:val="Heading2"/>
      </w:pPr>
      <w:r>
        <w:t xml:space="preserve">4. Roadmap engagement</w:t>
      </w:r>
    </w:p>
    <w:p>
      <w:pPr>
        <w:spacing w:after="120" w:line="264"/>
      </w:pPr>
      <w:r>
        <w:t xml:space="preserve">The Licensor shall include the Licensee in its customer advisory board and shall give the Licensee not less than two quarters' notice of any planned deprecation of a Helmsman module in use at an Authorised Site.</w:t>
      </w:r>
    </w:p>
    <w:p>
      <w:pPr>
        <w:pStyle w:val="Heading2"/>
      </w:pPr>
      <w:r>
        <w:t xml:space="preserve">5. Status</w:t>
      </w:r>
    </w:p>
    <w:p>
      <w:pPr>
        <w:spacing w:after="120" w:line="264"/>
      </w:pPr>
      <w:r>
        <w:t xml:space="preserve">This letter is legally binding, is governed by the law of England and Wales, and is subject to the exclusive jurisdiction of the courts of England and Wales. Please countersign and return the enclosed copy to confirm your agreement.</w:t>
      </w:r>
    </w:p>
    <w:p>
      <w:pPr>
        <w:spacing w:before="200"/>
      </w:pPr>
      <w:r>
        <w:t xml:space="preserve">Yours sincerely</w:t>
      </w:r>
    </w:p>
    <w:p>
      <w:pPr>
        <w:spacing w:before="160"/>
      </w:pPr>
      <w:r>
        <w:t xml:space="preserve">...........................................</w:t>
      </w:r>
    </w:p>
    <w:p>
      <w:r>
        <w:t xml:space="preserve">Dr Marcus Penrose</w:t>
      </w:r>
    </w:p>
    <w:p>
      <w:r>
        <w:t xml:space="preserve">Chief Executive Officer, for and on behalf of Penrose Robotics Limited</w:t>
      </w:r>
    </w:p>
    <w:p>
      <w:pPr>
        <w:spacing w:before="200"/>
      </w:pPr>
      <w:r>
        <w:rPr>
          <w:i/>
          <w:iCs/>
        </w:rPr>
        <w:t xml:space="preserve">Agreed and accepted for and on behalf of Wexbourne Retail Group Limited:</w:t>
      </w:r>
    </w:p>
    <w:p>
      <w:pPr>
        <w:spacing w:before="160"/>
      </w:pPr>
      <w:r>
        <w:t xml:space="preserve">...........................................   Daniel Wexbourne, Chief Executive Officer   Date: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2"/>
      </w:pBdr>
      <w:tabs>
        <w:tab w:val="right" w:pos="9026"/>
      </w:tabs>
    </w:pPr>
    <w:r>
      <w:rPr>
        <w:color w:val="777777"/>
        <w:sz w:val="14"/>
        <w:szCs w:val="14"/>
      </w:rPr>
      <w:t xml:space="preserve">Project Northwind — Side Letter   |   Confidential and may be legally privileged.</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b/>
        <w:bCs/>
        <w:color w:val="1F3864"/>
        <w:sz w:val="30"/>
        <w:szCs w:val="30"/>
      </w:rPr>
      <w:t xml:space="preserve">Whitfield Carter LLP</w:t>
    </w:r>
  </w:p>
  <w:p>
    <w:pPr>
      <w:spacing w:after="0"/>
      <w:jc w:val="left"/>
    </w:pPr>
    <w:r>
      <w:rPr>
        <w:i/>
        <w:iCs/>
        <w:color w:val="555555"/>
        <w:sz w:val="16"/>
        <w:szCs w:val="16"/>
      </w:rPr>
      <w:t xml:space="preserve">Solicitors</w:t>
    </w:r>
  </w:p>
  <w:p>
    <w:pPr>
      <w:pBdr>
        <w:bottom w:val="single" w:color="1F3864" w:sz="8" w:space="2"/>
      </w:pBdr>
      <w:spacing w:after="60"/>
      <w:jc w:val="left"/>
    </w:pPr>
    <w:r>
      <w:rPr>
        <w:color w:val="555555"/>
        <w:sz w:val="15"/>
        <w:szCs w:val="15"/>
      </w:rPr>
      <w:t xml:space="preserve">22 Bishopsgate, London EC2N 4BQ   |   T +44 (0)20 7946 0521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40"/>
      <w:outlineLvl w:val="0"/>
    </w:pPr>
    <w:rPr>
      <w:rFonts w:ascii="Arial" w:cs="Arial" w:eastAsia="Arial" w:hAnsi="Arial"/>
      <w:b/>
      <w:bCs/>
      <w:sz w:val="24"/>
      <w:szCs w:val="24"/>
    </w:rPr>
  </w:style>
  <w:style w:type="paragraph" w:styleId="Heading2">
    <w:name w:val="Heading 2"/>
    <w:basedOn w:val="Normal"/>
    <w:next w:val="Normal"/>
    <w:qFormat/>
    <w:pPr>
      <w:keepNext/>
      <w:spacing w:after="100" w:before="160"/>
      <w:outlineLvl w:val="1"/>
    </w:pPr>
    <w:rPr>
      <w:rFonts w:ascii="Arial" w:cs="Arial" w:eastAsia="Arial" w:hAnsi="Arial"/>
      <w:b/>
      <w:bCs/>
      <w:sz w:val="22"/>
      <w:szCs w:val="22"/>
    </w:rPr>
  </w:style>
  <w:style w:type="paragraph" w:styleId="Heading3">
    <w:name w:val="Heading 3"/>
    <w:basedOn w:val="Normal"/>
    <w:next w:val="Normal"/>
    <w:qFormat/>
    <w:pPr>
      <w:keepNext/>
      <w:spacing w:after="80" w:before="120"/>
      <w:outlineLvl w:val="2"/>
    </w:pPr>
    <w:rPr>
      <w:rFonts w:ascii="Arial" w:cs="Arial" w:eastAsia="Arial" w:hAnsi="Arial"/>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2026-06-26T12:15:17.241Z</dcterms:created>
  <dcterms:modified xsi:type="dcterms:W3CDTF">2026-06-26T12:15:17.242Z</dcterms:modified>
</cp:coreProperties>
</file>

<file path=docProps/custom.xml><?xml version="1.0" encoding="utf-8"?>
<Properties xmlns="http://schemas.openxmlformats.org/officeDocument/2006/custom-properties" xmlns:vt="http://schemas.openxmlformats.org/officeDocument/2006/docPropsVTypes"/>
</file>