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val="false"/>
          <w:bCs w:val="false"/>
          <w:i w:val="false"/>
          <w:iCs w:val="false"/>
        </w:rPr>
        <w:t xml:space="preserve">19 January 2026</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Dr Marcus Penrose</w:t>
      </w:r>
    </w:p>
    <w:p>
      <w:pPr>
        <w:spacing w:after="120"/>
        <w:jc w:val="left"/>
      </w:pPr>
      <w:r>
        <w:rPr>
          <w:b w:val="false"/>
          <w:bCs w:val="false"/>
          <w:i w:val="false"/>
          <w:iCs w:val="false"/>
        </w:rPr>
        <w:t xml:space="preserve">Chief Executive Officer</w:t>
      </w:r>
    </w:p>
    <w:p>
      <w:pPr>
        <w:spacing w:after="120"/>
        <w:jc w:val="left"/>
      </w:pPr>
      <w:r>
        <w:rPr>
          <w:b w:val="false"/>
          <w:bCs w:val="false"/>
          <w:i w:val="false"/>
          <w:iCs w:val="false"/>
        </w:rPr>
        <w:t xml:space="preserve">Penrose Robotics Limited</w:t>
      </w:r>
    </w:p>
    <w:p>
      <w:pPr>
        <w:spacing w:after="120"/>
        <w:jc w:val="left"/>
      </w:pPr>
      <w:r>
        <w:rPr>
          <w:b w:val="false"/>
          <w:bCs w:val="false"/>
          <w:i w:val="false"/>
          <w:iCs w:val="false"/>
        </w:rPr>
        <w:t xml:space="preserve">Building C, Magdalen Centre, Robert Robinson Avenue, Oxford OX4 4GA</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Dear Marcus</w:t>
      </w:r>
    </w:p>
    <w:p>
      <w:pPr>
        <w:spacing w:after="120"/>
        <w:jc w:val="left"/>
      </w:pPr>
      <w:r>
        <w:rPr>
          <w:b/>
          <w:bCs/>
          <w:i w:val="false"/>
          <w:iCs w:val="false"/>
        </w:rPr>
        <w:t xml:space="preserve">Re: Engagement — Series C fundraising (Project Slate)</w:t>
      </w:r>
    </w:p>
    <w:p>
      <w:pPr>
        <w:spacing w:after="120"/>
        <w:jc w:val="both"/>
      </w:pPr>
      <w:r>
        <w:rPr>
          <w:b w:val="false"/>
          <w:bCs w:val="false"/>
          <w:i w:val="false"/>
          <w:iCs w:val="false"/>
        </w:rPr>
        <w:t xml:space="preserve">Thank you for instructing Whitfield Carter LLP in connection with the Company's proposed Series C equity fundraising of approximately £55 million (the Transaction). This letter sets out the terms on which we will act.</w:t>
      </w:r>
    </w:p>
    <w:p>
      <w:pPr>
        <w:pStyle w:val="Heading1"/>
      </w:pPr>
      <w:r>
        <w:t xml:space="preserve">1. Scope of work</w:t>
      </w:r>
    </w:p>
    <w:p>
      <w:pPr>
        <w:spacing w:after="120"/>
        <w:jc w:val="both"/>
      </w:pPr>
      <w:r>
        <w:rPr>
          <w:b w:val="false"/>
          <w:bCs w:val="false"/>
          <w:i w:val="false"/>
          <w:iCs w:val="false"/>
        </w:rPr>
        <w:t xml:space="preserve">Our engagement comprises: advising on deal structure and the term sheet; preparing and negotiating the subscription and shareholders' agreement, amended articles, investors' rights agreement and ancillary documents; assisting with the disclosure exercise; and managing completion and post-completion filings. Tax structuring beyond customary input, and any dispute work, fall outside this scope unless separately agreed.</w:t>
      </w:r>
    </w:p>
    <w:p>
      <w:pPr>
        <w:pStyle w:val="Heading1"/>
      </w:pPr>
      <w:r>
        <w:t xml:space="preserve">2. Team and rates</w:t>
      </w:r>
    </w:p>
    <w:p>
      <w:pPr>
        <w:spacing w:after="120"/>
        <w:jc w:val="both"/>
      </w:pPr>
      <w:r>
        <w:rPr>
          <w:b w:val="false"/>
          <w:bCs w:val="false"/>
          <w:i w:val="false"/>
          <w:iCs w:val="false"/>
        </w:rPr>
        <w:t xml:space="preserve">The matter will be led by Sarah Whitfield (Partner), supported by James Osei (Senior Associate) and Elena Marchetti (Associate). Our hourly rates for this matter are £680 (Partner), £440 (Senior Associate) and £310 (Associate), exclusive of VAT.</w:t>
      </w:r>
    </w:p>
    <w:p>
      <w:pPr>
        <w:pStyle w:val="Heading1"/>
      </w:pPr>
      <w:r>
        <w:t xml:space="preserve">3. Fee estimate</w:t>
      </w:r>
    </w:p>
    <w:p>
      <w:pPr>
        <w:spacing w:after="120"/>
        <w:jc w:val="both"/>
      </w:pPr>
      <w:r>
        <w:rPr>
          <w:b w:val="false"/>
          <w:bCs w:val="false"/>
          <w:i w:val="false"/>
          <w:iCs w:val="false"/>
        </w:rPr>
        <w:t xml:space="preserve">We estimate our fees for the Transaction at between £230,000 and £285,000 plus VAT and disbursements, assuming a single round of negotiation and a completion within our anticipated timetable. We will notify you promptly if it appears the estimate will be exceeded. As is customary, the Company has agreed to bear the Lead Investor's reasonable legal fees, capped at £90,000 plus VAT.</w:t>
      </w:r>
    </w:p>
    <w:p>
      <w:pPr>
        <w:pStyle w:val="Heading1"/>
      </w:pPr>
      <w:r>
        <w:t xml:space="preserve">4. Billing and terms of business</w:t>
      </w:r>
    </w:p>
    <w:p>
      <w:pPr>
        <w:spacing w:after="120"/>
        <w:jc w:val="both"/>
      </w:pPr>
      <w:r>
        <w:rPr>
          <w:b w:val="false"/>
          <w:bCs w:val="false"/>
          <w:i w:val="false"/>
          <w:iCs w:val="false"/>
        </w:rPr>
        <w:t xml:space="preserve">We will bill monthly in arrears. Invoices are payable within 14 days. Our standard terms of business, including provisions on confidentiality, conflicts and the limitation of our liability to £10 million for this matter, are enclosed and form part of our agreement.</w:t>
      </w:r>
    </w:p>
    <w:p>
      <w:pPr>
        <w:pStyle w:val="Heading1"/>
      </w:pPr>
      <w:r>
        <w:t xml:space="preserve">5. Anti-money laundering</w:t>
      </w:r>
    </w:p>
    <w:p>
      <w:pPr>
        <w:spacing w:after="120"/>
        <w:jc w:val="both"/>
      </w:pPr>
      <w:r>
        <w:rPr>
          <w:b w:val="false"/>
          <w:bCs w:val="false"/>
          <w:i w:val="false"/>
          <w:iCs w:val="false"/>
        </w:rPr>
        <w:t xml:space="preserve">We are required to verify the identity of the Company and its beneficial owners before commencing substantive work. Please arrange for the identification documents requested separately by our risk team to be provided.</w:t>
      </w:r>
    </w:p>
    <w:p>
      <w:pPr>
        <w:spacing w:after="120"/>
        <w:jc w:val="left"/>
      </w:pPr>
      <w:r>
        <w:rPr>
          <w:b w:val="false"/>
          <w:bCs w:val="false"/>
          <w:i w:val="false"/>
          <w:iCs w:val="false"/>
        </w:rPr>
        <w:t xml:space="preserve"> </w:t>
      </w:r>
    </w:p>
    <w:p>
      <w:pPr>
        <w:spacing w:after="120"/>
        <w:jc w:val="both"/>
      </w:pPr>
      <w:r>
        <w:rPr>
          <w:b w:val="false"/>
          <w:bCs w:val="false"/>
          <w:i w:val="false"/>
          <w:iCs w:val="false"/>
        </w:rPr>
        <w:t xml:space="preserve">We look forward to working with you on this exciting round. Please countersign the enclosed copy of this letter to confirm your agreement.</w:t>
      </w:r>
    </w:p>
    <w:p>
      <w:pPr>
        <w:spacing w:after="120"/>
        <w:jc w:val="left"/>
      </w:pPr>
      <w:r>
        <w:rPr>
          <w:b w:val="false"/>
          <w:bCs w:val="false"/>
          <w:i w:val="false"/>
          <w:iCs w:val="false"/>
        </w:rPr>
        <w:t xml:space="preserve">Yours sincerely</w:t>
      </w:r>
    </w:p>
    <w:p>
      <w:pPr>
        <w:spacing w:after="120"/>
        <w:jc w:val="left"/>
      </w:pPr>
      <w:r>
        <w:rPr>
          <w:b w:val="false"/>
          <w:bCs w:val="false"/>
          <w:i w:val="false"/>
          <w:iCs w:val="false"/>
        </w:rPr>
        <w:t xml:space="preserve"> </w:t>
      </w:r>
    </w:p>
    <w:p>
      <w:pPr>
        <w:spacing w:after="120"/>
        <w:jc w:val="left"/>
      </w:pPr>
      <w:r>
        <w:rPr>
          <w:b/>
          <w:bCs/>
          <w:i w:val="false"/>
          <w:iCs w:val="false"/>
        </w:rPr>
        <w:t xml:space="preserve">Sarah Whitfield</w:t>
      </w:r>
    </w:p>
    <w:p>
      <w:pPr>
        <w:spacing w:after="120"/>
        <w:jc w:val="left"/>
      </w:pPr>
      <w:r>
        <w:rPr>
          <w:b w:val="false"/>
          <w:bCs w:val="false"/>
          <w:i w:val="false"/>
          <w:iCs w:val="false"/>
        </w:rPr>
        <w:t xml:space="preserve">Partner, Whitfield Carter LLP</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Agreed on behalf of Penrose Robotics Limited: ...................................... Date: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77777"/>
        <w:sz w:val="14"/>
        <w:szCs w:val="14"/>
      </w:rPr>
      <w:t xml:space="preserve">Engagement Letter</w:t>
    </w:r>
    <w:r>
      <w:rPr>
        <w:sz w:val="14"/>
        <w:szCs w:val="14"/>
      </w:rPr>
      <w:t xml:space="preserve">	</w:t>
    </w:r>
    <w:r>
      <w:rPr>
        <w:color w:val="777777"/>
        <w:sz w:val="14"/>
        <w:szCs w:val="14"/>
      </w:rPr>
      <w:t xml:space="preserve">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6"/>
        <w:szCs w:val="26"/>
      </w:rPr>
      <w:t xml:space="preserve">WHITFIELD CARTER LLP</w:t>
    </w:r>
  </w:p>
  <w:p>
    <w:pPr>
      <w:pBdr>
        <w:bottom w:val="single" w:color="1F3864" w:sz="6" w:space="4"/>
      </w:pBdr>
      <w:jc w:val="center"/>
    </w:pPr>
    <w:r>
      <w:rPr>
        <w:color w:val="555555"/>
        <w:sz w:val="16"/>
        <w:szCs w:val="16"/>
      </w:rPr>
      <w:t xml:space="preserve">22 Bishopsgate, London EC2N 4BQ  •  +44 (0)20 7946 0200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2026-06-30T21:47:38.817Z</dcterms:created>
  <dcterms:modified xsi:type="dcterms:W3CDTF">2026-06-30T21:47:38.817Z</dcterms:modified>
</cp:coreProperties>
</file>

<file path=docProps/custom.xml><?xml version="1.0" encoding="utf-8"?>
<Properties xmlns="http://schemas.openxmlformats.org/officeDocument/2006/custom-properties" xmlns:vt="http://schemas.openxmlformats.org/officeDocument/2006/docPropsVTypes"/>
</file>