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i w:val="false"/>
          <w:iCs w:val="false"/>
        </w:rPr>
        <w:t xml:space="preserve">STRICTLY PRIVATE &amp; CONFIDENTIAL — SUBJECT TO CONTRACT</w:t>
      </w:r>
    </w:p>
    <w:p>
      <w:pPr>
        <w:spacing w:after="80"/>
        <w:jc w:val="center"/>
      </w:pPr>
      <w:r>
        <w:rPr>
          <w:b/>
          <w:bCs/>
          <w:sz w:val="28"/>
          <w:szCs w:val="28"/>
        </w:rPr>
        <w:t xml:space="preserve">PROJECT SLATE</w:t>
      </w:r>
    </w:p>
    <w:p>
      <w:pPr>
        <w:spacing w:after="160"/>
        <w:jc w:val="center"/>
      </w:pPr>
      <w:r>
        <w:rPr>
          <w:b/>
          <w:bCs/>
          <w:sz w:val="24"/>
          <w:szCs w:val="24"/>
        </w:rPr>
        <w:t xml:space="preserve">Series C Investment — Summary of Principal Terms</w:t>
      </w:r>
    </w:p>
    <w:p>
      <w:pPr>
        <w:spacing w:after="120"/>
        <w:jc w:val="left"/>
      </w:pPr>
      <w:r>
        <w:rPr>
          <w:b w:val="false"/>
          <w:bCs w:val="false"/>
          <w:i/>
          <w:iCs/>
        </w:rPr>
        <w:t xml:space="preserve">Dated 19 February 2026</w:t>
      </w:r>
    </w:p>
    <w:p>
      <w:pPr>
        <w:spacing w:after="120"/>
        <w:jc w:val="left"/>
      </w:pPr>
      <w:r>
        <w:rPr>
          <w:b w:val="false"/>
          <w:bCs w:val="false"/>
          <w:i w:val="false"/>
          <w:iCs w:val="false"/>
        </w:rPr>
        <w:t xml:space="preserve">This term sheet summarises the principal terms on which the Lead Investor and the other Investors propose to invest in Penrose Robotics Limited (the Company). Save for the sections headed Exclusivity, Costs and Confidentiality (which are binding), this term sheet is not legally binding and is subject to contract, satisfactory due diligence and final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Term</w:t>
            </w:r>
          </w:p>
        </w:tc>
        <w:tc>
          <w:tcPr>
            <w:tcW w:type="dxa" w:w="676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Detail</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Company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Penrose Robotics Limited (registered no. 09421887)</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Round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Series C</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Lead Investor</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Thornaby Growth Equity LLP — £42,000,000</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Other Investors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Westbridge Growth Capital LLP (£8m), Calderbrook Growth Partners LLP (£4m), Aldridge Seed LP (£1m)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New money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£55,000,000</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Pre-money valuation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£210,000,000 (fully diluted)</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Post-money valuation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£265,000,000</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Price per share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£4.4681 (12,309,524 Series C Shares)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Security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Series C Preferred Shares of £0.0001 each</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Liquidation preference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1x non-participating, with conversion election</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Anti-dilution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Broad-based weighted average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Option pool</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Top-up to 10% of fully diluted post-money capital</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Board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2 Founder directors, 1 Investor Director (Lead), up to 2 NEDs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Consent matters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Investor Majority consent for the schedule of reserved matters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Information rights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Audited accounts, monthly management accounts, annual budget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Founder vesting</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48 months, 12-month cliff (satisfied); good/bad leaver</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Warranties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Customary business and tax warranties from Company and Founders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Liability cap</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£55,000,000 aggregate; per-Founder cap 2x proceeds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Exclusivity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6 weeks from the date of this term sheet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Conditions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Legal &amp; financial DD; adoption of new Articles; board/shareholder approvals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Target completion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17 April 2026</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Costs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Company to pay its own and the Lead Investor's reasonable legal fees (capped at £90,000 plus VAT)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Company counsel</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Whitfield Carter LLP</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Investor counsel</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Birchall Stone LLP</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Governing law</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England and Wales</w:t>
            </w:r>
          </w:p>
        </w:tc>
      </w:tr>
    </w:tbl>
    <w:p>
      <w:pPr>
        <w:spacing w:after="120"/>
        <w:jc w:val="left"/>
      </w:pPr>
      <w:r>
        <w:rPr>
          <w:b w:val="false"/>
          <w:bCs w:val="false"/>
          <w:i w:val="false"/>
          <w:iCs w:val="false"/>
        </w:rPr>
        <w:t xml:space="preserve"> </w:t>
      </w:r>
    </w:p>
    <w:p>
      <w:pPr>
        <w:spacing w:after="120"/>
        <w:jc w:val="both"/>
      </w:pPr>
      <w:r>
        <w:rPr>
          <w:b w:val="false"/>
          <w:bCs w:val="false"/>
          <w:i w:val="false"/>
          <w:iCs w:val="false"/>
        </w:rPr>
        <w:t xml:space="preserve">Exclusivity. From the date of this term sheet until the date 6 weeks later, the Company shall not solicit, encourage or enter into discussions with any other party in relation to any equity investment in or sale of the Company.</w:t>
      </w:r>
    </w:p>
    <w:p>
      <w:pPr>
        <w:spacing w:after="120"/>
        <w:jc w:val="both"/>
      </w:pPr>
      <w:r>
        <w:rPr>
          <w:b w:val="false"/>
          <w:bCs w:val="false"/>
          <w:i w:val="false"/>
          <w:iCs w:val="false"/>
        </w:rPr>
        <w:t xml:space="preserve">Confidentiality. The existence and terms of this term sheet are confidential and shall not be disclosed save to the parties' professional advisers or as required by law.</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Thornaby Growth Equity LLP (Lead Investor): ......................................</w:t>
      </w:r>
    </w:p>
    <w:p>
      <w:pPr>
        <w:spacing w:after="120"/>
        <w:jc w:val="left"/>
      </w:pPr>
      <w:r>
        <w:rPr>
          <w:b w:val="false"/>
          <w:bCs w:val="false"/>
          <w:i w:val="false"/>
          <w:iCs w:val="false"/>
        </w:rPr>
        <w:t xml:space="preserve">Signed for and on behalf of Penrose Robotics Limited: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Project Slate — Term Sheet (subject to contract)</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2026-06-30T21:47:38.749Z</dcterms:created>
  <dcterms:modified xsi:type="dcterms:W3CDTF">2026-06-30T21:47:38.749Z</dcterms:modified>
</cp:coreProperties>
</file>

<file path=docProps/custom.xml><?xml version="1.0" encoding="utf-8"?>
<Properties xmlns="http://schemas.openxmlformats.org/officeDocument/2006/custom-properties" xmlns:vt="http://schemas.openxmlformats.org/officeDocument/2006/docPropsVTypes"/>
</file>