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MUTUAL NON-DISCLOSURE AGREEMENT</w:t>
      </w:r>
    </w:p>
    <w:p>
      <w:pPr>
        <w:spacing w:after="160"/>
        <w:jc w:val="center"/>
      </w:pPr>
      <w:r>
        <w:rPr>
          <w:i/>
          <w:iCs/>
          <w:sz w:val="22"/>
          <w:szCs w:val="22"/>
        </w:rPr>
        <w:t xml:space="preserve">Project Quartz</w:t>
      </w:r>
    </w:p>
    <w:p>
      <w:r>
        <w:t xml:space="preserve">This Agreement is dated 12 November 2025 and is made between:</w:t>
      </w:r>
    </w:p>
    <w:p>
      <w:pPr>
        <w:pStyle w:val="ListParagraph"/>
        <w:numPr>
          <w:ilvl w:val="0"/>
          <w:numId w:val="2"/>
        </w:numPr>
        <w:spacing w:after="80"/>
      </w:pPr>
      <w:r>
        <w:rPr>
          <w:b/>
          <w:bCs/>
        </w:rPr>
        <w:t xml:space="preserve">Strathmore Capital Partners LLP</w:t>
      </w:r>
      <w:r>
        <w:t xml:space="preserve">, a limited liability partnership registered in England and Wales (registered number OC418772) whose registered office is at 8 Finsbury Circus, London EC2M 7EA (“Strathmore”); and</w:t>
      </w:r>
    </w:p>
    <w:p>
      <w:pPr>
        <w:pStyle w:val="ListParagraph"/>
        <w:numPr>
          <w:ilvl w:val="0"/>
          <w:numId w:val="2"/>
        </w:numPr>
        <w:spacing w:after="80"/>
      </w:pPr>
      <w:r>
        <w:rPr>
          <w:b/>
          <w:bCs/>
        </w:rPr>
        <w:t xml:space="preserve">Velloran Hygiene Limited</w:t>
      </w:r>
      <w:r>
        <w:t xml:space="preserve">, a company incorporated in England and Wales (registered number 06632188) whose registered office is at Unit 4, Calderbridge Industrial Estate, Warrington WA5 7XQ (the “Company”),</w:t>
      </w:r>
    </w:p>
    <w:p>
      <w:r>
        <w:t xml:space="preserve">each a “Party” and together the “Parties”.</w:t>
      </w:r>
    </w:p>
    <w:p>
      <w:pPr>
        <w:pStyle w:val="Heading1"/>
      </w:pPr>
      <w:r>
        <w:t xml:space="preserve">1.  Background</w:t>
      </w:r>
    </w:p>
    <w:p>
      <w:pPr>
        <w:pStyle w:val="ListParagraph"/>
        <w:numPr>
          <w:ilvl w:val="0"/>
          <w:numId w:val="2"/>
        </w:numPr>
        <w:spacing w:after="80"/>
      </w:pPr>
      <w:r>
        <w:t xml:space="preserve">The Parties wish to explore a possible transaction involving the acquisition by Strathmore (or a member of its group) of the entire issued share capital of the Company (the “Purpose”).</w:t>
      </w:r>
    </w:p>
    <w:p>
      <w:pPr>
        <w:pStyle w:val="ListParagraph"/>
        <w:numPr>
          <w:ilvl w:val="0"/>
          <w:numId w:val="2"/>
        </w:numPr>
        <w:spacing w:after="80"/>
      </w:pPr>
      <w:r>
        <w:t xml:space="preserve">In connection with the Purpose each Party may disclose Confidential Information to the other. This Agreement sets out the terms on which such information is disclosed.</w:t>
      </w:r>
    </w:p>
    <w:p>
      <w:pPr>
        <w:pStyle w:val="Heading1"/>
      </w:pPr>
      <w:r>
        <w:t xml:space="preserve">2.  Definitions</w:t>
      </w:r>
    </w:p>
    <w:p>
      <w:pPr>
        <w:pStyle w:val="ListParagraph"/>
        <w:numPr>
          <w:ilvl w:val="0"/>
          <w:numId w:val="2"/>
        </w:numPr>
        <w:spacing w:after="80"/>
      </w:pPr>
      <w:r>
        <w:t xml:space="preserve">“Confidential Information” means all information (whether written, oral, electronic or in any other form) disclosed by or on behalf of one Party (the “Discloser”) to the other (the “Recipient”) relating to the Discloser, its group, its business, customers, suppliers, finances, the existence and subject matter of the discussions, and the existence and terms of this Agreement, together with all analyses, notes and other documents derived from it.</w:t>
      </w:r>
    </w:p>
    <w:p>
      <w:pPr>
        <w:pStyle w:val="ListParagraph"/>
        <w:numPr>
          <w:ilvl w:val="0"/>
          <w:numId w:val="2"/>
        </w:numPr>
        <w:spacing w:after="80"/>
      </w:pPr>
      <w:r>
        <w:t xml:space="preserve">Confidential Information does not include information that: (a) is or becomes public other than through breach of this Agreement; (b) was lawfully in the Recipient’s possession before disclosure; (c) is lawfully obtained from a third party free of any obligation of confidence; or (d) is independently developed without use of the Confidential Information.</w:t>
      </w:r>
    </w:p>
    <w:p>
      <w:pPr>
        <w:pStyle w:val="Heading1"/>
      </w:pPr>
      <w:r>
        <w:t xml:space="preserve">3.  Confidentiality undertakings</w:t>
      </w:r>
    </w:p>
    <w:p>
      <w:pPr>
        <w:pStyle w:val="ListParagraph"/>
        <w:numPr>
          <w:ilvl w:val="0"/>
          <w:numId w:val="2"/>
        </w:numPr>
        <w:spacing w:after="80"/>
      </w:pPr>
      <w:r>
        <w:t xml:space="preserve">The Recipient shall: keep the Confidential Information confidential; use it only for the Purpose; not disclose it to any person except to its Representatives who need to know it for the Purpose; and procure that its Representatives comply with this Agreement as if they were party to it.</w:t>
      </w:r>
    </w:p>
    <w:p>
      <w:pPr>
        <w:pStyle w:val="ListParagraph"/>
        <w:numPr>
          <w:ilvl w:val="0"/>
          <w:numId w:val="2"/>
        </w:numPr>
        <w:spacing w:after="80"/>
      </w:pPr>
      <w:r>
        <w:t xml:space="preserve">“Representatives” means a Party’s officers, employees, group companies, professional advisers and funders engaged in connection with the Purpose.</w:t>
      </w:r>
    </w:p>
    <w:p>
      <w:pPr>
        <w:pStyle w:val="ListParagraph"/>
        <w:numPr>
          <w:ilvl w:val="0"/>
          <w:numId w:val="2"/>
        </w:numPr>
        <w:spacing w:after="80"/>
      </w:pPr>
      <w:r>
        <w:t xml:space="preserve">The Recipient may disclose Confidential Information to the extent required by law, regulation or any competent authority, provided that (where lawful) it gives the Discloser prior notice.</w:t>
      </w:r>
    </w:p>
    <w:p>
      <w:pPr>
        <w:pStyle w:val="Heading1"/>
      </w:pPr>
      <w:r>
        <w:t xml:space="preserve">4.  Return or destruction</w:t>
      </w:r>
    </w:p>
    <w:p>
      <w:pPr>
        <w:pStyle w:val="ListParagraph"/>
        <w:numPr>
          <w:ilvl w:val="0"/>
          <w:numId w:val="2"/>
        </w:numPr>
        <w:spacing w:after="80"/>
      </w:pPr>
      <w:r>
        <w:t xml:space="preserve">On written demand the Recipient shall, at the Discloser’s option, return or destroy all Confidential Information, save that one copy may be retained to the extent required by law or bona fide internal compliance procedures.</w:t>
      </w:r>
    </w:p>
    <w:p>
      <w:pPr>
        <w:pStyle w:val="Heading1"/>
      </w:pPr>
      <w:r>
        <w:t xml:space="preserve">5.  No representations; no further obligation</w:t>
      </w:r>
    </w:p>
    <w:p>
      <w:pPr>
        <w:pStyle w:val="ListParagraph"/>
        <w:numPr>
          <w:ilvl w:val="0"/>
          <w:numId w:val="2"/>
        </w:numPr>
        <w:spacing w:after="80"/>
      </w:pPr>
      <w:r>
        <w:t xml:space="preserve">Neither Party is obliged to disclose any information or to proceed with any transaction. No Party makes any representation or warranty as to the accuracy or completeness of any Confidential Information.</w:t>
      </w:r>
    </w:p>
    <w:p>
      <w:pPr>
        <w:pStyle w:val="Heading1"/>
      </w:pPr>
      <w:r>
        <w:t xml:space="preserve">6.  Non-solicitation</w:t>
      </w:r>
    </w:p>
    <w:p>
      <w:pPr>
        <w:pStyle w:val="ListParagraph"/>
        <w:numPr>
          <w:ilvl w:val="0"/>
          <w:numId w:val="2"/>
        </w:numPr>
        <w:spacing w:after="80"/>
      </w:pPr>
      <w:r>
        <w:t xml:space="preserve">During the period of this Agreement and for 12 months afterwards neither Party shall solicit for employment any senior employee of the other with whom it has had contact in connection with the Purpose, save that general advertising not specifically targeted shall not breach this clause.</w:t>
      </w:r>
    </w:p>
    <w:p>
      <w:pPr>
        <w:pStyle w:val="Heading1"/>
      </w:pPr>
      <w:r>
        <w:t xml:space="preserve">7.  Term</w:t>
      </w:r>
    </w:p>
    <w:p>
      <w:pPr>
        <w:pStyle w:val="ListParagraph"/>
        <w:numPr>
          <w:ilvl w:val="0"/>
          <w:numId w:val="2"/>
        </w:numPr>
        <w:spacing w:after="80"/>
      </w:pPr>
      <w:r>
        <w:t xml:space="preserve">This Agreement takes effect on its date and the confidentiality obligations continue for two years from that date, or, if a transaction completes, are superseded by the confidentiality provisions of the definitive agreement.</w:t>
      </w:r>
    </w:p>
    <w:p>
      <w:pPr>
        <w:pStyle w:val="Heading1"/>
      </w:pPr>
      <w:r>
        <w:t xml:space="preserve">8.  General</w:t>
      </w:r>
    </w:p>
    <w:p>
      <w:pPr>
        <w:pStyle w:val="ListParagraph"/>
        <w:numPr>
          <w:ilvl w:val="0"/>
          <w:numId w:val="2"/>
        </w:numPr>
        <w:spacing w:after="80"/>
      </w:pPr>
      <w:r>
        <w:t xml:space="preserve">This Agreement constitutes the entire agreement between the Parties as to its subject matter. No variation is effective unless in writing and signed by both Parties. A person who is not a party has no rights under the Contracts (Rights of Third Parties) Act 1999.</w:t>
      </w:r>
    </w:p>
    <w:p>
      <w:pPr>
        <w:pStyle w:val="ListParagraph"/>
        <w:numPr>
          <w:ilvl w:val="0"/>
          <w:numId w:val="2"/>
        </w:numPr>
        <w:spacing w:after="80"/>
      </w:pPr>
      <w:r>
        <w:t xml:space="preserve">This Agreement and any non-contractual obligations arising out of it are governed by the law of England and Wales, and the Parties submit to the exclusive jurisdiction of the English courts.</w:t>
      </w:r>
    </w:p>
    <w:p>
      <w:pPr>
        <w:spacing w:after="60"/>
      </w:pPr>
      <w:r>
        <w:t xml:space="preserve"/>
      </w:r>
    </w:p>
    <w:p>
      <w:r>
        <w:rPr>
          <w:b/>
          <w:bCs/>
        </w:rPr>
        <w:t xml:space="preserve">Signed for and on behalf of the Parties:</w:t>
      </w:r>
    </w:p>
    <w:p>
      <w:pPr>
        <w:spacing w:after="60"/>
      </w:pPr>
      <w:r>
        <w:t xml:space="preserve"/>
      </w:r>
    </w:p>
    <w:p>
      <w:r>
        <w:t xml:space="preserve">__________________________            __________________________</w:t>
      </w:r>
    </w:p>
    <w:p>
      <w:r>
        <w:t xml:space="preserve">Strathmore Capital Partners LLP            Velloran Hygiene Limited</w:t>
      </w:r>
    </w:p>
    <w:p>
      <w:r>
        <w:t xml:space="preserve">Name:  Marcus Hale                                   Name:  Geoffrey Velloran</w:t>
      </w:r>
    </w:p>
    <w:p>
      <w:r>
        <w:t xml:space="preserve">Title:  Partner                                            Title: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2026-06-29T22:52:18.651Z</dcterms:created>
  <dcterms:modified xsi:type="dcterms:W3CDTF">2026-06-29T22:52:18.651Z</dcterms:modified>
</cp:coreProperties>
</file>

<file path=docProps/custom.xml><?xml version="1.0" encoding="utf-8"?>
<Properties xmlns="http://schemas.openxmlformats.org/officeDocument/2006/custom-properties" xmlns:vt="http://schemas.openxmlformats.org/officeDocument/2006/docPropsVTypes"/>
</file>