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30"/>
          <w:szCs w:val="30"/>
        </w:rPr>
        <w:t xml:space="preserve">HEADS OF TERMS</w:t>
      </w:r>
    </w:p>
    <w:p>
      <w:pPr>
        <w:spacing w:after="60"/>
        <w:jc w:val="center"/>
      </w:pPr>
      <w:r>
        <w:rPr>
          <w:b/>
          <w:bCs/>
          <w:sz w:val="22"/>
          <w:szCs w:val="22"/>
        </w:rPr>
        <w:t xml:space="preserve">PROJECT JUNIPER — LOGISTICS SERVICES ARRANGEMENT</w:t>
      </w:r>
    </w:p>
    <w:p>
      <w:pPr>
        <w:pBdr>
          <w:bottom w:val="single" w:color="1F3864" w:sz="6" w:space="4"/>
        </w:pBdr>
        <w:spacing w:after="160"/>
        <w:jc w:val="center"/>
      </w:pPr>
      <w:r>
        <w:rPr>
          <w:i/>
          <w:iCs/>
          <w:color w:val="595959"/>
          <w:sz w:val="18"/>
          <w:szCs w:val="18"/>
        </w:rPr>
        <w:t xml:space="preserve">Subject to contract  |  Not legally binding (save as stated in paragraph 12)  |  10 March 2026</w:t>
      </w:r>
    </w:p>
    <w:p>
      <w:pPr>
        <w:spacing w:after="140"/>
      </w:pPr>
      <w:r>
        <w:rPr>
          <w:sz w:val="21"/>
          <w:szCs w:val="21"/>
        </w:rPr>
        <w:t xml:space="preserve">These heads of terms record the principal commercial terms on which Sutherland Logistics Limited (the "Provider") and Wexbourne Retail Group Limited (the "Customer") propose to enter into a logistics services agreement (the "Agreement"). They are intended to guide the drafting of the Agreement and, save for paragraphs 10 to 12, are not legally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326"/>
      </w:tblGrid>
      <w:tr>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Heading</w:t>
            </w:r>
          </w:p>
        </w:tc>
        <w:tc>
          <w:tcPr>
            <w:tcW w:type="dxa" w:w="63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Proposed terms</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Parties</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 Sutherland Logistics Limited. Customer: Wexbourne Retail Group Limited.</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Services</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National warehousing, inventory management, order fulfilment (store + e-commerce), returns and distribution, operated from the Provider's Coleshill (Birmingham) distribution centre.</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Term</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Initial term of 4 years from 1 June 2026, auto-renewing for successive 12-month periods unless 12 months' notice given.</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Go-live</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Mobilisation to complete by 1 July 2026; time of the essence.</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Volumes</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Indicative Year 1: ~16,500 avg ambient pallets; 1.15m inbound cases; 420,000 e-com orders; 1.5m store pick units; 58,000 returns.</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Charges</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One-off mobilisation fee £420,000. Estimated Year 1 charges ~£3.91m p.a. (storage + handling), excl. VAT and pass-through carriage. CPIH indexation from Year 2 (cap to be agreed).</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7</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Service levels</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OTIF 99.0%; inventory accuracy 99.95%; service credits capped at 15% of monthly charges per period.</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Liability</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Annual aggregate cap to be agreed (Provider proposes 125% of trailing charges); separate goods-in-trust cover of £8m; standard exclusions of indirect loss.</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Exit / TUPE</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Exit assistance up to 90 days; parties to address TUPE on exit.</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Exclusivity</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From the date of these heads of terms until 31 May 2026, the Customer shall negotiate exclusively with the Provider in respect of the Services (binding).</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Confidentiality</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parties' NDA dated 12 February 2026 governs confidential information exchanged (binding).</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12</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Status &amp; costs</w:t>
            </w:r>
          </w:p>
        </w:tc>
        <w:tc>
          <w:tcPr>
            <w:tcW w:type="dxa" w:w="6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Save for paragraphs 10, 11 and this paragraph 12, these heads of terms are not binding and are subject to contract. Each party bears its own costs. Governed by English law (binding).</w:t>
            </w:r>
          </w:p>
        </w:tc>
      </w:tr>
    </w:tbl>
    <w:p>
      <w:pPr>
        <w:spacing w:after="120" w:before="200"/>
      </w:pPr>
      <w:r>
        <w:rPr>
          <w:b/>
          <w:bCs/>
        </w:rPr>
        <w:t xml:space="preserve">Agreed in principle (subject to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For Sutherland Logistics Limited</w:t>
            </w:r>
          </w:p>
        </w:tc>
        <w:tc>
          <w:tcPr>
            <w:tcW w:type="dxa" w:w="4513"/>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For Wexbourne Retail Group Limited</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Name: Gordon Sutherland</w:t>
            </w:r>
          </w:p>
          <w:p>
            <w:r>
              <w:rPr>
                <w:b w:val="false"/>
                <w:bCs w:val="false"/>
                <w:color w:val="000000"/>
                <w:sz w:val="20"/>
                <w:szCs w:val="20"/>
              </w:rPr>
              <w:t xml:space="preserve">Title: Managing Director</w:t>
            </w:r>
          </w:p>
          <w:p>
            <w:r>
              <w:rPr>
                <w:b w:val="false"/>
                <w:bCs w:val="false"/>
                <w:color w:val="000000"/>
                <w:sz w:val="20"/>
                <w:szCs w:val="20"/>
              </w:rPr>
              <w:t xml:space="preserve">Date:</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Name: Daniel Wexbourne</w:t>
            </w:r>
          </w:p>
          <w:p>
            <w:r>
              <w:rPr>
                <w:b w:val="false"/>
                <w:bCs w:val="false"/>
                <w:color w:val="000000"/>
                <w:sz w:val="20"/>
                <w:szCs w:val="20"/>
              </w:rPr>
              <w:t xml:space="preserve">Title: Chief Executive Officer</w:t>
            </w:r>
          </w:p>
          <w:p>
            <w:r>
              <w:rPr>
                <w:b w:val="false"/>
                <w:bCs w:val="false"/>
                <w:color w:val="000000"/>
                <w:sz w:val="20"/>
                <w:szCs w:val="20"/>
              </w:rPr>
              <w:t xml:space="preserve">Date: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Whitfield Carter LLP</dc:creator>
  <cp:lastModifiedBy>Un-named</cp:lastModifiedBy>
  <cp:revision>1</cp:revision>
  <dcterms:created xsi:type="dcterms:W3CDTF">2026-06-26T10:16:14.372Z</dcterms:created>
  <dcterms:modified xsi:type="dcterms:W3CDTF">2026-06-26T10:16:14.373Z</dcterms:modified>
</cp:coreProperties>
</file>

<file path=docProps/custom.xml><?xml version="1.0" encoding="utf-8"?>
<Properties xmlns="http://schemas.openxmlformats.org/officeDocument/2006/custom-properties" xmlns:vt="http://schemas.openxmlformats.org/officeDocument/2006/docPropsVTypes"/>
</file>