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30"/>
          <w:szCs w:val="30"/>
        </w:rPr>
        <w:t xml:space="preserve">WHITFIELD CARTER LLP</w:t>
      </w:r>
    </w:p>
    <w:p>
      <w:pPr>
        <w:spacing w:after="0"/>
        <w:jc w:val="right"/>
      </w:pPr>
      <w:r>
        <w:rPr>
          <w:color w:val="7F7F7F"/>
          <w:sz w:val="18"/>
          <w:szCs w:val="18"/>
        </w:rPr>
        <w:t xml:space="preserve">Solicitors</w:t>
      </w:r>
    </w:p>
    <w:p>
      <w:pPr>
        <w:spacing w:after="0"/>
        <w:jc w:val="right"/>
      </w:pPr>
      <w:r>
        <w:rPr>
          <w:color w:val="7F7F7F"/>
          <w:sz w:val="18"/>
          <w:szCs w:val="18"/>
        </w:rPr>
        <w:t xml:space="preserve">22 Bishopsgate, London EC2N 4BQ</w:t>
      </w:r>
    </w:p>
    <w:p>
      <w:pPr>
        <w:pBdr>
          <w:bottom w:val="single" w:color="1F3864" w:sz="6" w:space="6"/>
        </w:pBdr>
        <w:spacing w:after="120"/>
        <w:jc w:val="right"/>
      </w:pPr>
      <w:r>
        <w:rPr>
          <w:color w:val="7F7F7F"/>
          <w:sz w:val="18"/>
          <w:szCs w:val="18"/>
        </w:rPr>
        <w:t xml:space="preserve">T +44 (0)20 7946 0500   www.whitfieldcarter.com</w:t>
      </w:r>
    </w:p>
    <w:p>
      <w:pPr>
        <w:spacing w:after="200"/>
      </w:pPr>
    </w:p>
    <w:p>
      <w:pPr>
        <w:spacing w:after="0" w:line="276"/>
      </w:pPr>
      <w:r>
        <w:rPr>
          <w:b/>
          <w:bCs/>
          <w:sz w:val="18"/>
          <w:szCs w:val="18"/>
        </w:rPr>
        <w:t xml:space="preserve">Private &amp; Confidential</w:t>
      </w:r>
    </w:p>
    <w:p>
      <w:pPr>
        <w:spacing w:after="120" w:line="276"/>
      </w:pPr>
      <w:r>
        <w:rPr>
          <w:i/>
          <w:iCs/>
          <w:sz w:val="18"/>
          <w:szCs w:val="18"/>
        </w:rPr>
        <w:t xml:space="preserve">Strictly Private and Confidential — Addressee Only</w:t>
      </w:r>
    </w:p>
    <w:p>
      <w:pPr>
        <w:spacing w:after="0" w:line="276"/>
      </w:pPr>
      <w:r>
        <w:t xml:space="preserve">The Directors</w:t>
      </w:r>
    </w:p>
    <w:p>
      <w:pPr>
        <w:spacing w:after="0" w:line="276"/>
      </w:pPr>
      <w:r>
        <w:t xml:space="preserve">Sutherland Logistics Limited</w:t>
      </w:r>
    </w:p>
    <w:p>
      <w:pPr>
        <w:spacing w:after="0" w:line="276"/>
      </w:pPr>
      <w:r>
        <w:t xml:space="preserve">Sutherland House, Brindley Park</w:t>
      </w:r>
    </w:p>
    <w:p>
      <w:pPr>
        <w:spacing w:after="200" w:line="276"/>
      </w:pPr>
      <w:r>
        <w:t xml:space="preserve">Coventry CV6 5RX</w:t>
      </w:r>
    </w:p>
    <w:p>
      <w:pPr>
        <w:spacing w:after="200" w:line="276"/>
      </w:pPr>
      <w:r>
        <w:rPr>
          <w:b/>
          <w:bCs/>
        </w:rPr>
        <w:t xml:space="preserve">Our ref: </w:t>
      </w:r>
      <w:r>
        <w:t xml:space="preserve">SW/EM/SUTH-0141</w:t>
      </w:r>
      <w:r>
        <w:t xml:space="preserve">				</w:t>
      </w:r>
      <w:r>
        <w:t xml:space="preserve">19 January 2026</w:t>
      </w:r>
    </w:p>
    <w:p>
      <w:pPr>
        <w:spacing w:after="120" w:line="276"/>
      </w:pPr>
      <w:r>
        <w:t xml:space="preserve">Dear Sirs</w:t>
      </w:r>
    </w:p>
    <w:p>
      <w:pPr>
        <w:spacing w:after="120" w:line="276"/>
      </w:pPr>
      <w:r>
        <w:rPr>
          <w:b/>
          <w:bCs/>
        </w:rPr>
        <w:t xml:space="preserve">Engagement — Restructuring of senior banking facilities (Project Northwind)</w:t>
      </w:r>
    </w:p>
    <w:p>
      <w:pPr>
        <w:spacing w:after="120" w:line="276"/>
      </w:pPr>
      <w:r>
        <w:t xml:space="preserve">Thank you for instructing Whitfield Carter LLP ("we", "us" or the "Firm") in connection with the proposed restructuring and amendment of the Company's senior banking facilities provided by Sterling Commercial Bank plc (the "Bank"). This letter, together with our enclosed standard terms of business (the "Terms of Business"), sets out the basis on which we will act for Sutherland Logistics Limited (the "Company" or "you"). Please read it carefully and, if the terms are acceptable, sign and return the duplicate copy.</w:t>
      </w:r>
    </w:p>
    <w:p>
      <w:pPr>
        <w:pStyle w:val="Heading2"/>
      </w:pPr>
      <w:r>
        <w:t xml:space="preserve">1. Scope of our engagement</w:t>
      </w:r>
    </w:p>
    <w:p>
      <w:pPr>
        <w:spacing w:after="120" w:line="276"/>
      </w:pPr>
      <w:r>
        <w:t xml:space="preserve">We have been asked to advise the Company in connection with the negotiation, documentation and implementation of a consensual restructuring of the facilities made available under the facilities agreement dated 14 March 2022 between the Company and the Bank (the "Existing Facilities Agreement"). Our work will include:</w:t>
      </w:r>
    </w:p>
    <w:p>
      <w:pPr>
        <w:pStyle w:val="ListParagraph"/>
        <w:numPr>
          <w:ilvl w:val="0"/>
          <w:numId w:val="2"/>
        </w:numPr>
        <w:spacing w:after="80" w:line="276"/>
      </w:pPr>
      <w:r>
        <w:t xml:space="preserve">reviewing the Existing Facilities Agreement, the existing security package and the covenant position arising from the events of default notified by the Bank on 16 January 2026;</w:t>
      </w:r>
    </w:p>
    <w:p>
      <w:pPr>
        <w:pStyle w:val="ListParagraph"/>
        <w:numPr>
          <w:ilvl w:val="0"/>
          <w:numId w:val="2"/>
        </w:numPr>
        <w:spacing w:after="80" w:line="276"/>
      </w:pPr>
      <w:r>
        <w:t xml:space="preserve">advising on the indicative restructuring term sheet and negotiating its terms with the Bank and its advisers;</w:t>
      </w:r>
    </w:p>
    <w:p>
      <w:pPr>
        <w:pStyle w:val="ListParagraph"/>
        <w:numPr>
          <w:ilvl w:val="0"/>
          <w:numId w:val="2"/>
        </w:numPr>
        <w:spacing w:after="80" w:line="276"/>
      </w:pPr>
      <w:r>
        <w:t xml:space="preserve">preparing and negotiating an amendment and restatement agreement, a forbearance/standstill arrangement, any new or confirmatory security documents, and ancillary documents (board minutes, officer's certificates, funds flow and conditions precedent satisfaction);</w:t>
      </w:r>
    </w:p>
    <w:p>
      <w:pPr>
        <w:pStyle w:val="ListParagraph"/>
        <w:numPr>
          <w:ilvl w:val="0"/>
          <w:numId w:val="2"/>
        </w:numPr>
        <w:spacing w:after="80" w:line="276"/>
      </w:pPr>
      <w:r>
        <w:t xml:space="preserve">advising the directors on their duties in the context of a company in financial difficulty, including the shift in duties towards creditors where relevant; and</w:t>
      </w:r>
    </w:p>
    <w:p>
      <w:pPr>
        <w:pStyle w:val="ListParagraph"/>
        <w:numPr>
          <w:ilvl w:val="0"/>
          <w:numId w:val="2"/>
        </w:numPr>
        <w:spacing w:after="80" w:line="276"/>
      </w:pPr>
      <w:r>
        <w:t xml:space="preserve">co-ordinating completion and the satisfaction of conditions precedent.</w:t>
      </w:r>
    </w:p>
    <w:p>
      <w:pPr>
        <w:spacing w:after="120" w:line="276"/>
      </w:pPr>
      <w:r>
        <w:t xml:space="preserve">Our engagement does not extend to tax structuring (which is being led by Marlow Tax &amp; Advisory Ltd), pensions advice, or any formal insolvency process, unless separately instructed in writing.</w:t>
      </w:r>
    </w:p>
    <w:p>
      <w:pPr>
        <w:pStyle w:val="Heading2"/>
      </w:pPr>
      <w:r>
        <w:t xml:space="preserve">2. Your team</w:t>
      </w:r>
    </w:p>
    <w:p>
      <w:pPr>
        <w:spacing w:after="120" w:line="276"/>
      </w:pPr>
      <w:r>
        <w:t xml:space="preserve">The partner responsible for this matter is Sarah Whitfield. She will be supported by James Osei (Senior Associate) and Elena Marchetti (Associate). We may involve other personnel where appropriate to deliver the work efficiently.</w:t>
      </w:r>
    </w:p>
    <w:p>
      <w:pPr>
        <w:pStyle w:val="Heading2"/>
      </w:pPr>
      <w:r>
        <w:t xml:space="preserve">3. Fees and disbursements</w:t>
      </w:r>
    </w:p>
    <w:p>
      <w:pPr>
        <w:spacing w:after="120" w:line="276"/>
      </w:pPr>
      <w:r>
        <w:t xml:space="preserve">Our fees are based on the time spent by those working on the matter, charged at the following hourly rates (exclusive of VAT): Partner — £685; Senior Associate — £450; Associate — £320. Given the nature of restructuring work and the compressed timetable, we estimate our fees for the matter at between £95,000 and £135,000 plus VAT and disbursements, on the assumption that the restructuring proceeds on a consensual basis and to the timetable currently contemplated. We will keep you informed if it appears the estimate will be exceeded.</w:t>
      </w:r>
    </w:p>
    <w:p>
      <w:pPr>
        <w:spacing w:after="120" w:line="276"/>
      </w:pPr>
      <w:r>
        <w:t xml:space="preserve">Disbursements (such as Companies House and Land Registry fees, counsel's fees and search fees) will be charged in addition. We will seek your authority before incurring any single disbursement in excess of £2,500.</w:t>
      </w:r>
    </w:p>
    <w:p>
      <w:pPr>
        <w:pStyle w:val="Heading2"/>
      </w:pPr>
      <w:r>
        <w:t xml:space="preserve">4. Billing arrangements</w:t>
      </w:r>
    </w:p>
    <w:p>
      <w:pPr>
        <w:spacing w:after="120" w:line="276"/>
      </w:pPr>
      <w:r>
        <w:t xml:space="preserve">We will render interim invoices monthly. In view of the Company's current cash position, we have agreed that the first invoice will be issued on completion or on 30 April 2026, whichever is earlier, and that a payment on account of £25,000 plus VAT will be made on acceptance of this letter. Invoices are payable within 14 days of the date of the invoice.</w:t>
      </w:r>
    </w:p>
    <w:p>
      <w:pPr>
        <w:pStyle w:val="Heading2"/>
      </w:pPr>
      <w:r>
        <w:t xml:space="preserve">5. Conflicts and confidentiality</w:t>
      </w:r>
    </w:p>
    <w:p>
      <w:pPr>
        <w:spacing w:after="120" w:line="276"/>
      </w:pPr>
      <w:r>
        <w:t xml:space="preserve">We have carried out a conflict check and are not aware of any conflict of interest that would prevent us from acting. We act for a number of clients in the logistics and banking sectors; where information barriers are required they will be put in place. All information you provide will be treated as confidential in accordance with our professional obligations and the Terms of Business.</w:t>
      </w:r>
    </w:p>
    <w:p>
      <w:pPr>
        <w:pStyle w:val="Heading2"/>
      </w:pPr>
      <w:r>
        <w:t xml:space="preserve">6. Anti-money laundering</w:t>
      </w:r>
    </w:p>
    <w:p>
      <w:pPr>
        <w:spacing w:after="120" w:line="276"/>
      </w:pPr>
      <w:r>
        <w:t xml:space="preserve">We are required by law to verify the identity of our clients. We will shortly request the usual identification documentation for the Company and its directors. We are unable to complete the matter until this has been provided.</w:t>
      </w:r>
    </w:p>
    <w:p>
      <w:pPr>
        <w:pStyle w:val="Heading2"/>
      </w:pPr>
      <w:r>
        <w:t xml:space="preserve">7. Acceptance</w:t>
      </w:r>
    </w:p>
    <w:p>
      <w:pPr>
        <w:spacing w:after="120" w:line="276"/>
      </w:pPr>
      <w:r>
        <w:t xml:space="preserve">Please confirm your acceptance of these terms by signing and returning the enclosed duplicate. If we continue to act and to receive instructions from you, we will in any event assume that you accept the terms set out in this letter and the Terms of Business.</w:t>
      </w:r>
    </w:p>
    <w:p>
      <w:pPr>
        <w:spacing w:after="120" w:line="276"/>
      </w:pPr>
      <w:r>
        <w:t xml:space="preserve">We look forward to working with you on this matter. Please do not hesitate to contact Sarah Whitfield or James Osei if you have any questions.</w:t>
      </w:r>
    </w:p>
    <w:p>
      <w:pPr>
        <w:spacing w:after="240" w:line="276"/>
      </w:pPr>
      <w:r>
        <w:t xml:space="preserve">Yours faithfully</w:t>
      </w:r>
    </w:p>
    <w:p>
      <w:pPr>
        <w:spacing w:after="360" w:line="276"/>
      </w:pPr>
      <w:r>
        <w:rPr>
          <w:b/>
          <w:bCs/>
        </w:rPr>
        <w:t xml:space="preserve">Whitfield Carter LLP</w:t>
      </w:r>
    </w:p>
    <w:p>
      <w:pPr>
        <w:spacing w:after="240" w:line="276"/>
      </w:pPr>
      <w:r>
        <w:t xml:space="preserve">We accept the terms of engagement set out in this letter and the enclosed Terms of Business.</w:t>
      </w:r>
    </w:p>
    <w:p>
      <w:pPr>
        <w:spacing w:after="40" w:line="276"/>
      </w:pPr>
      <w:r>
        <w:t xml:space="preserve">Signed: ……………………………………………</w:t>
      </w:r>
    </w:p>
    <w:p>
      <w:pPr>
        <w:spacing w:after="0" w:line="276"/>
      </w:pPr>
      <w:r>
        <w:rPr>
          <w:sz w:val="18"/>
          <w:szCs w:val="18"/>
        </w:rPr>
        <w:t xml:space="preserve">For and on behalf of Sutherland Logistics Limited</w:t>
      </w:r>
    </w:p>
    <w:p>
      <w:pPr>
        <w:spacing w:after="0" w:line="276"/>
      </w:pPr>
      <w:r>
        <w:rPr>
          <w:sz w:val="18"/>
          <w:szCs w:val="18"/>
        </w:rPr>
        <w:t xml:space="preserve">Name: Lesley Crane</w:t>
      </w:r>
    </w:p>
    <w:p>
      <w:pPr>
        <w:spacing w:after="0" w:line="276"/>
      </w:pPr>
      <w:r>
        <w:rPr>
          <w:sz w:val="18"/>
          <w:szCs w:val="18"/>
        </w:rPr>
        <w:t xml:space="preserve">Title: Finance Director</w:t>
      </w:r>
    </w:p>
    <w:p>
      <w:pPr>
        <w:spacing w:after="120" w:line="276"/>
      </w:pPr>
      <w:r>
        <w:rPr>
          <w:sz w:val="18"/>
          <w:szCs w:val="18"/>
        </w:rPr>
        <w:t xml:space="preserve">Date: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spacing w:after="0" w:before="120"/>
    </w:pPr>
    <w:r>
      <w:rPr>
        <w:color w:val="808080"/>
        <w:sz w:val="14"/>
        <w:szCs w:val="14"/>
      </w:rPr>
      <w:t xml:space="preserve">Whitfield Carter LLP is a limited liability partnership registered in England and Wales (registered number OC372214). Authorised and regulated by the Solicitors Regulation Authority. This email is confidential and may be legally privileged.</w:t>
    </w:r>
  </w:p>
  <w:p>
    <w:pPr>
      <w:spacing w:after="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sz w:val="24"/>
      <w:szCs w:val="24"/>
    </w:rPr>
  </w:style>
  <w:style w:type="paragraph" w:styleId="Heading2">
    <w:name w:val="Heading 2"/>
    <w:basedOn w:val="Normal"/>
    <w:next w:val="Normal"/>
    <w:qFormat/>
    <w:pPr>
      <w:keepNext/>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2026-06-26T12:41:57.879Z</dcterms:created>
  <dcterms:modified xsi:type="dcterms:W3CDTF">2026-06-26T12:41:57.880Z</dcterms:modified>
</cp:coreProperties>
</file>

<file path=docProps/custom.xml><?xml version="1.0" encoding="utf-8"?>
<Properties xmlns="http://schemas.openxmlformats.org/officeDocument/2006/custom-properties" xmlns:vt="http://schemas.openxmlformats.org/officeDocument/2006/docPropsVTypes"/>
</file>