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right"/>
      </w:pPr>
      <w:r>
        <w:rPr>
          <w:b/>
          <w:bCs/>
        </w:rPr>
        <w:t xml:space="preserve">Claim No. CC-2025-LON-000389</w:t>
      </w:r>
    </w:p>
    <w:p>
      <w:pPr>
        <w:spacing w:after="160" w:line="276"/>
        <w:jc w:val="right"/>
      </w:pPr>
      <w:r>
        <w:rPr>
          <w:i/>
          <w:iCs/>
        </w:rPr>
        <w:t xml:space="preserve">Claimant - M. Tennant - First - Exhibits MT1-MT4 - 9 January 2026</w:t>
      </w:r>
    </w:p>
    <w:p>
      <w:pPr>
        <w:spacing w:after="0" w:line="276"/>
        <w:jc w:val="center"/>
      </w:pPr>
      <w:r>
        <w:rPr>
          <w:b/>
          <w:bCs/>
          <w:sz w:val="20"/>
          <w:szCs w:val="20"/>
        </w:rPr>
        <w:t xml:space="preserve">IN THE BUSINESS AND PROPERTY COURTS OF ENGLAND AND WALES</w:t>
      </w:r>
    </w:p>
    <w:p>
      <w:pPr>
        <w:spacing w:after="160" w:line="276"/>
        <w:jc w:val="center"/>
      </w:pPr>
      <w:r>
        <w:rPr>
          <w:b/>
          <w:bCs/>
          <w:sz w:val="20"/>
          <w:szCs w:val="20"/>
        </w:rPr>
        <w:t xml:space="preserve">KING'S BENCH DIVISION - CIRCUIT COMMERCIAL COURT (KBD)</w:t>
      </w:r>
    </w:p>
    <w:p>
      <w:pPr>
        <w:spacing w:after="160" w:line="276"/>
        <w:jc w:val="center"/>
      </w:pPr>
      <w:r>
        <w:rPr>
          <w:sz w:val="20"/>
          <w:szCs w:val="20"/>
        </w:rPr>
        <w:t xml:space="preserve">BETWEEN SUTHERLAND LOGISTICS LIMITED (Claimant) and VANTAGE FREIGHT SOLUTIONS LIMITED (Defendant)</w:t>
      </w:r>
    </w:p>
    <w:p>
      <w:pPr>
        <w:pBdr>
          <w:bottom w:val="single" w:color="000000" w:sz="6" w:space="1"/>
        </w:pBdr>
        <w:spacing w:after="120"/>
      </w:pPr>
      <w:r>
        <w:t xml:space="preserve"/>
      </w:r>
    </w:p>
    <w:p>
      <w:pPr>
        <w:spacing w:after="120" w:line="276"/>
        <w:jc w:val="center"/>
      </w:pPr>
      <w:r>
        <w:rPr>
          <w:b/>
          <w:bCs/>
          <w:sz w:val="24"/>
          <w:szCs w:val="24"/>
        </w:rPr>
        <w:t xml:space="preserve">FIRST WITNESS STATEMENT OF MARK TENNANT</w:t>
      </w:r>
    </w:p>
    <w:p>
      <w:pPr>
        <w:pBdr>
          <w:bottom w:val="single" w:color="000000" w:sz="6" w:space="1"/>
        </w:pBdr>
        <w:spacing w:after="120"/>
      </w:pPr>
      <w:r>
        <w:t xml:space="preserve"/>
      </w:r>
    </w:p>
    <w:p>
      <w:pPr>
        <w:pStyle w:val="ListParagraph"/>
        <w:numPr>
          <w:ilvl w:val="0"/>
          <w:numId w:val="2"/>
        </w:numPr>
        <w:spacing w:after="140" w:line="276"/>
      </w:pPr>
      <w:r>
        <w:t xml:space="preserve">I, MARK TENNANT, of Brunel Distribution Park, Unit 4, Daventry NN11 8QZ, Operations Manager, WILL SAY as follows.</w:t>
      </w:r>
    </w:p>
    <w:p>
      <w:pPr>
        <w:pStyle w:val="ListParagraph"/>
        <w:numPr>
          <w:ilvl w:val="0"/>
          <w:numId w:val="2"/>
        </w:numPr>
        <w:spacing w:after="140" w:line="276"/>
      </w:pPr>
      <w:r>
        <w:t xml:space="preserve">I am the Operations Manager of the Claimant, Sutherland Logistics Limited (“Sutherland”). I have held that position since March 2021. I make this statement in support of Sutherland’s claim against Vantage Freight Solutions Limited (“Vantage”). The facts and matters set out in this statement are within my own knowledge unless I state otherwise, in which case I give the source of my information and believe it to be true.</w:t>
      </w:r>
    </w:p>
    <w:p>
      <w:pPr>
        <w:pStyle w:val="ListParagraph"/>
        <w:numPr>
          <w:ilvl w:val="0"/>
          <w:numId w:val="2"/>
        </w:numPr>
        <w:spacing w:after="140" w:line="276"/>
      </w:pPr>
      <w:r>
        <w:t xml:space="preserve">There is now produced and shown to me a paginated bundle of documents marked “MT1” to which I refer in this statement by page number. Where I refer to a document I do so by reference to that bundle.</w:t>
      </w:r>
    </w:p>
    <w:p>
      <w:pPr>
        <w:pStyle w:val="Heading2"/>
        <w:spacing w:after="120" w:line="276"/>
      </w:pPr>
      <w:r>
        <w:t xml:space="preserve">My role and the operation</w:t>
      </w:r>
    </w:p>
    <w:p>
      <w:pPr>
        <w:pStyle w:val="ListParagraph"/>
        <w:numPr>
          <w:ilvl w:val="0"/>
          <w:numId w:val="2"/>
        </w:numPr>
        <w:spacing w:after="140" w:line="276"/>
      </w:pPr>
      <w:r>
        <w:t xml:space="preserve">As Operations Manager I had day-to-day responsibility for the dedicated operation that Sutherland ran for Vantage at our Daventry facility. I oversaw the inbound receipt of goods, putaway, pick-and-pack, and the loading and despatch of the dedicated vehicle fleet. I dealt directly with Vantage’s operational contacts, principally Mr Brian Tovey and his logistics co-ordinator, Ms Karen Field.</w:t>
      </w:r>
    </w:p>
    <w:p>
      <w:pPr>
        <w:pStyle w:val="ListParagraph"/>
        <w:numPr>
          <w:ilvl w:val="0"/>
          <w:numId w:val="2"/>
        </w:numPr>
        <w:spacing w:after="140" w:line="276"/>
      </w:pPr>
      <w:r>
        <w:t xml:space="preserve">When the Agreement began in January 2023 we set aside a discrete area of the warehouse comprising approximately 9,000 pallet spaces for Vantage’s exclusive use, as required by clause 3.1. We recruited eleven operatives specifically for the contract and leased four 18-tonne curtain-sided vehicles which were liveried and dedicated to Vantage’s work. None of this capacity could be used for other customers while it was committed to Vantage.</w:t>
      </w:r>
    </w:p>
    <w:p>
      <w:pPr>
        <w:pStyle w:val="Heading2"/>
        <w:spacing w:after="120" w:line="276"/>
      </w:pPr>
      <w:r>
        <w:t xml:space="preserve">Performance of the contract</w:t>
      </w:r>
    </w:p>
    <w:p>
      <w:pPr>
        <w:pStyle w:val="ListParagraph"/>
        <w:numPr>
          <w:ilvl w:val="0"/>
          <w:numId w:val="2"/>
        </w:numPr>
        <w:spacing w:after="140" w:line="276"/>
      </w:pPr>
      <w:r>
        <w:t xml:space="preserve">Throughout the period from January 2023 to early 2025 the operation ran well. We consistently met the service levels in Schedule 2 to the Agreement - on-time despatch above 98.5% and pick accuracy above 99.7% - and I am not aware of any service credit ever having been levied against us. Our monthly performance reports were sent to Mr Tovey and I exhibit a representative sample at MT1, pages 4 to 17.</w:t>
      </w:r>
    </w:p>
    <w:p>
      <w:pPr>
        <w:pStyle w:val="ListParagraph"/>
        <w:numPr>
          <w:ilvl w:val="0"/>
          <w:numId w:val="2"/>
        </w:numPr>
        <w:spacing w:after="140" w:line="276"/>
      </w:pPr>
      <w:r>
        <w:t xml:space="preserve">From around October 2024 Vantage’s actual volumes began to fall below the guaranteed minimum of 4,200 pallet-movements per month. That did not affect our charging, because clause 7.4 entitled us to the guaranteed minimum charge of £68,500 per month regardless of actual throughput, and we continued to dedicate the full capacity to Vantage as we were required to do.</w:t>
      </w:r>
    </w:p>
    <w:p>
      <w:pPr>
        <w:pStyle w:val="Heading2"/>
        <w:spacing w:after="120" w:line="276"/>
      </w:pPr>
      <w:r>
        <w:t xml:space="preserve">Non-payment and termination</w:t>
      </w:r>
    </w:p>
    <w:p>
      <w:pPr>
        <w:pStyle w:val="ListParagraph"/>
        <w:numPr>
          <w:ilvl w:val="0"/>
          <w:numId w:val="2"/>
        </w:numPr>
        <w:spacing w:after="140" w:line="276"/>
      </w:pPr>
      <w:r>
        <w:t xml:space="preserve">Our invoices for February, March and April 2025 went unpaid. I chased Ms Field by email on several occasions and was told that payment was “with finance”. I exhibit that correspondence at MT1, pages 22 to 31. At no point did anyone at Vantage suggest that there was any problem with our service or any dispute about the sums invoiced.</w:t>
      </w:r>
    </w:p>
    <w:p>
      <w:pPr>
        <w:pStyle w:val="ListParagraph"/>
        <w:numPr>
          <w:ilvl w:val="0"/>
          <w:numId w:val="2"/>
        </w:numPr>
        <w:spacing w:after="140" w:line="276"/>
      </w:pPr>
      <w:r>
        <w:t xml:space="preserve">On 9 May 2025 we received a letter from Vantage purporting to terminate the contract with immediate effect on the basis that it could do so “for convenience” on 30 days’ notice. I was surprised by this, because that was not my understanding of the contract and there had been no notice of any breach. After 9 May 2025 Vantage tendered no further goods to us and we received no further payment.</w:t>
      </w:r>
    </w:p>
    <w:p>
      <w:pPr>
        <w:pStyle w:val="ListParagraph"/>
        <w:numPr>
          <w:ilvl w:val="0"/>
          <w:numId w:val="2"/>
        </w:numPr>
        <w:spacing w:after="140" w:line="276"/>
      </w:pPr>
      <w:r>
        <w:t xml:space="preserve">Following termination I took steps, with the agreement of Mr Sutherland, to reduce the loss to the business. We redeployed two of the four dedicated vehicles onto ad-hoc work for other customers from June 2025, and from August 2025 we secured a replacement customer, Halcyon Retail Group, which took up part of the freed warehouse capacity. I describe these steps, and the income recovered, in the documents at MT1, pages 34 to 41, which I understand have been used to prepare the Schedule of Loss.</w:t>
      </w:r>
    </w:p>
    <w:p>
      <w:pPr>
        <w:pStyle w:val="ListParagraph"/>
        <w:numPr>
          <w:ilvl w:val="0"/>
          <w:numId w:val="2"/>
        </w:numPr>
        <w:spacing w:after="140" w:line="276"/>
      </w:pPr>
      <w:r>
        <w:t xml:space="preserve">It was not possible to mitigate the loss entirely. The racking lease and two of the vehicle leases ran until the end of 2025 and could not be cancelled, and we could not immediately replace the full volume that Vantage had committed to.</w:t>
      </w:r>
    </w:p>
    <w:p>
      <w:pPr>
        <w:pStyle w:val="Heading2"/>
        <w:spacing w:after="120" w:line="276"/>
      </w:pPr>
      <w:r>
        <w:t xml:space="preserve">Statement of Truth</w:t>
      </w:r>
    </w:p>
    <w:p>
      <w:pPr>
        <w:spacing w:after="120" w:line="276"/>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120"/>
      </w:pPr>
      <w:r>
        <w:t xml:space="preserve"/>
      </w:r>
    </w:p>
    <w:p>
      <w:pPr>
        <w:spacing w:after="0" w:line="276"/>
      </w:pPr>
      <w:r>
        <w:t xml:space="preserve">Signed: ………………………</w:t>
      </w:r>
    </w:p>
    <w:p>
      <w:pPr>
        <w:spacing w:after="0" w:line="276"/>
      </w:pPr>
      <w:r>
        <w:rPr>
          <w:b/>
          <w:bCs/>
        </w:rPr>
        <w:t xml:space="preserve">MARK TENNANT</w:t>
      </w:r>
    </w:p>
    <w:p>
      <w:pPr>
        <w:spacing w:after="120" w:line="276"/>
      </w:pPr>
      <w:r>
        <w:t xml:space="preserve">Dated: 9 January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abstractNum>
  <w:abstractNum w:abstractNumId="3" w15:restartNumberingAfterBreak="0">
    <w:multiLevelType w:val="hybridMultilevel"/>
    <w:lvl w:ilvl="0" w15:tentative="1">
      <w:start w:val="1"/>
      <w:numFmt w:val="lowerLetter"/>
      <w:lvlText w:val="(%1)"/>
      <w:lvlJc w:val="left"/>
      <w:pPr>
        <w:ind w:left="1200" w:hanging="600"/>
      </w:pPr>
    </w:lvl>
  </w:abstractNum>
  <w:abstractNum w:abstractNumId="4" w15:restartNumberingAfterBreak="0">
    <w:multiLevelType w:val="hybridMultilevel"/>
    <w:lvl w:ilvl="0" w15:tentative="1">
      <w:start w:val="1"/>
      <w:numFmt w:val="lowerLetter"/>
      <w:lvlText w:val="(%1)"/>
      <w:lvlJc w:val="left"/>
      <w:pPr>
        <w:ind w:left="1200" w:hanging="600"/>
      </w:pPr>
    </w:lvl>
  </w:abstractNum>
  <w:abstractNum w:abstractNumId="5" w15:restartNumberingAfterBreak="0">
    <w:multiLevelType w:val="hybridMultilevel"/>
    <w:lvl w:ilvl="0" w15:tentative="1">
      <w:start w:val="1"/>
      <w:numFmt w:val="lowerRoman"/>
      <w:lvlText w:val="(%1)"/>
      <w:lvlJc w:val="left"/>
      <w:pPr>
        <w:ind w:left="1800" w:hanging="6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2026-06-25T12:34:30.672Z</dcterms:created>
  <dcterms:modified xsi:type="dcterms:W3CDTF">2026-06-25T12:34:30.672Z</dcterms:modified>
</cp:coreProperties>
</file>

<file path=docProps/custom.xml><?xml version="1.0" encoding="utf-8"?>
<Properties xmlns="http://schemas.openxmlformats.org/officeDocument/2006/custom-properties" xmlns:vt="http://schemas.openxmlformats.org/officeDocument/2006/docPropsVTypes"/>
</file>