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COMPLETION CHECKLIST</w:t>
      </w:r>
    </w:p>
    <w:p>
      <w:pPr>
        <w:spacing w:after="200"/>
        <w:jc w:val="center"/>
      </w:pPr>
      <w:r>
        <w:rPr>
          <w:sz w:val="20"/>
          <w:szCs w:val="20"/>
        </w:rPr>
        <w:t xml:space="preserve">Project Cedar — Acquisition of Cedarbridge Business Park  |  Target completion: 12 December 2025</w:t>
      </w:r>
    </w:p>
    <w:p>
      <w:pPr>
        <w:spacing w:after="140"/>
      </w:pPr>
      <w:r>
        <w:t xml:space="preserve">This checklist tracks the documents and steps required for exchange and completion of the acquisition. Status as at 8 December 2025.</w:t>
      </w:r>
    </w:p>
    <w:p>
      <w:pPr>
        <w:pStyle w:val="Heading2"/>
      </w:pPr>
      <w:r>
        <w:t xml:space="preserve">A. Conditions to exchange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226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Report on title approved by client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WC / Client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CPSE replies and searches satisfactory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WC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Sale contract and TR1 agreed (v3 final)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WC / Birchall Stone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Deposit funds (£1,425,000) cleared with WC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Client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Buyer board resolution approving acquisition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Client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Senior facility (Pennine Business Bank) drawdown conditions met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Client / Bank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Complete</w:t>
            </w:r>
          </w:p>
        </w:tc>
      </w:tr>
    </w:tbl>
    <w:p>
      <w:pPr>
        <w:pStyle w:val="Heading2"/>
      </w:pPr>
      <w:r>
        <w:t xml:space="preserve">B. Completion documents (to be delivered by the Seller)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rPr>
          <w:tblHeader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TR1 transfer executed by Seller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Held in escrow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Rent deposit deed (Unit 4) executed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Agreed / to be dated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Notices to tenants of assignment of reversion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Drafted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Original leases and management records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To be handed over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DS1 / discharge undertaking for Pennine Business Bank charge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Undertaking held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Section 198 CAA 2001 election (capital allowances)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Agreed at £1</w:t>
            </w:r>
          </w:p>
        </w:tc>
      </w:tr>
    </w:tbl>
    <w:p>
      <w:pPr>
        <w:pStyle w:val="Heading2"/>
      </w:pPr>
      <w:r>
        <w:t xml:space="preserve">C. Completion monies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rPr>
          <w:tblHeader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 (£)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Purchase price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14,250,000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Less: deposit paid on exchange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(1,425,000)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Less: rent deposit transferred (Unit 4)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(45,000)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Net apportionments (per completion statement)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(8,548)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Balance due to Seller on completion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12,771,452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SDLT payable by Buyer (separate)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706,250</w:t>
            </w:r>
          </w:p>
        </w:tc>
      </w:tr>
    </w:tbl>
    <w:p>
      <w:pPr>
        <w:pStyle w:val="Heading2"/>
      </w:pPr>
      <w:r>
        <w:t xml:space="preserve">D. Post-completion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rPr>
          <w:tblHeader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Submit SDLT return and pay SDLT (£706,250)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Within 14 days of completion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Apply to register transfer (AP1) at HM Land Registry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Within OS1 priority period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Serve tenant notices of assignment of reversion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Within 5 working days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Obtain and file DS1 / electronic discharge of bank charge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On receipt from Birchall Stone</w:t>
            </w:r>
          </w:p>
        </w:tc>
      </w:tr>
      <w:tr>
        <w:trPr>
          <w:tblHeader w:val="false"/>
        </w:trPr>
        <w:tc>
          <w:tcPr>
            <w:tcW w:type="dxa" w:w="6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Notify managing agent and arrange handover of management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unction bold() { [native code] }"/>
                <w:bCs w:val="function bold() { [native code] }"/>
                <w:sz w:val="19"/>
                <w:szCs w:val="19"/>
              </w:rPr>
              <w:t xml:space="preserve">On completion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</w:pPr>
    <w:r>
      <w:rPr>
        <w:color w:val="808080"/>
        <w:sz w:val="14"/>
        <w:szCs w:val="14"/>
      </w:rPr>
      <w:t xml:space="preserve">Confidential and may be legally privileged.</w:t>
    </w:r>
  </w:p>
  <w:p>
    <w:pPr>
      <w:jc w:val="right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3864"/>
        <w:sz w:val="20"/>
        <w:szCs w:val="20"/>
      </w:rPr>
      <w:t xml:space="preserve">WHITFIELD CARTER LLP</w:t>
    </w:r>
  </w:p>
  <w:p>
    <w:pPr>
      <w:jc w:val="right"/>
    </w:pPr>
    <w:r>
      <w:rPr>
        <w:color w:val="808080"/>
        <w:sz w:val="16"/>
        <w:szCs w:val="16"/>
      </w:rPr>
      <w:t xml:space="preserve">Project Cedar — Completion Checklist</w:t>
    </w:r>
  </w:p>
  <w:p>
    <w:pPr>
      <w:pBdr>
        <w:bottom w:val="single" w:color="1F3864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1150" w:hanging="65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2026-06-26T18:48:00.970Z</dcterms:created>
  <dcterms:modified xsi:type="dcterms:W3CDTF">2026-06-26T18:48:00.970Z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