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Our ref: </w:t>
      </w:r>
      <w:r>
        <w:t xml:space="preserve">SW/JO/WC-00118</w:t>
      </w:r>
    </w:p>
    <w:p>
      <w:pPr>
        <w:spacing w:after="120"/>
      </w:pPr>
      <w:r>
        <w:t xml:space="preserve">4 September 2025</w:t>
      </w:r>
    </w:p>
    <w:p>
      <w:pPr>
        <w:spacing w:after="20"/>
      </w:pPr>
      <w:r>
        <w:t xml:space="preserve">Ms Isla Fournier</w:t>
      </w:r>
    </w:p>
    <w:p>
      <w:pPr>
        <w:spacing w:after="20"/>
      </w:pPr>
      <w:r>
        <w:t xml:space="preserve">Head of Acquisitions</w:t>
      </w:r>
    </w:p>
    <w:p>
      <w:pPr>
        <w:spacing w:after="20"/>
      </w:pPr>
      <w:r>
        <w:t xml:space="preserve">Thornbury Properties Limited</w:t>
      </w:r>
    </w:p>
    <w:p>
      <w:pPr>
        <w:spacing w:after="200"/>
      </w:pPr>
      <w:r>
        <w:t xml:space="preserve">8 Devonshire Square, London EC2M 4PL</w:t>
      </w:r>
    </w:p>
    <w:p>
      <w:pPr>
        <w:spacing w:after="120"/>
      </w:pPr>
      <w:r>
        <w:t xml:space="preserve">Dear Isla</w:t>
      </w:r>
    </w:p>
    <w:p>
      <w:pPr>
        <w:spacing w:after="120"/>
      </w:pPr>
      <w:r>
        <w:rPr>
          <w:b/>
          <w:bCs/>
        </w:rPr>
        <w:t xml:space="preserve">Project Sable — proposed acquisition of the freehold of Sable House, 40 Deansgate, Manchester M3 2AY</w:t>
      </w:r>
    </w:p>
    <w:p>
      <w:pPr>
        <w:spacing w:after="120"/>
      </w:pPr>
      <w:r>
        <w:t xml:space="preserve">Thank you for instructing Whitfield Carter LLP in connection with the proposed acquisition by Thornbury Properties Limited (or a group nominee) of the freehold interest in the above property (the “Property”). This letter, together with our enclosed standard terms of business, sets out the basis on which we will act for you on this matter.</w:t>
      </w:r>
    </w:p>
    <w:p>
      <w:pPr>
        <w:pStyle w:val="Heading2"/>
      </w:pPr>
      <w:r>
        <w:t xml:space="preserve">1.  Scope of work</w:t>
      </w:r>
    </w:p>
    <w:p>
      <w:pPr>
        <w:spacing w:after="120"/>
      </w:pPr>
      <w:r>
        <w:t xml:space="preserve">Our instructions are to advise on and carry through to completion the acquisition of the Property. Our work will include: investigating title and reporting on it; raising and reviewing pre-contract enquiries (CPSE); reviewing the occupational leases and tenancy documentation; reviewing search results; negotiating and settling the sale contract and transfer; advising on the VAT/TOGC treatment; reporting to you before exchange; and dealing with exchange, completion, post-completion SDLT and HM Land Registry registration.</w:t>
      </w:r>
    </w:p>
    <w:p>
      <w:pPr>
        <w:spacing w:after="120"/>
      </w:pPr>
      <w:r>
        <w:t xml:space="preserve">Our instructions do not include tax structuring advice beyond SDLT and the TOGC analysis, building or environmental survey advice, or advice on the commercial merits of the acquisition, each of which you will obtain separately.</w:t>
      </w:r>
    </w:p>
    <w:p>
      <w:pPr>
        <w:pStyle w:val="Heading2"/>
      </w:pPr>
      <w:r>
        <w:t xml:space="preserve">2.  The team</w:t>
      </w:r>
    </w:p>
    <w:p>
      <w:pPr>
        <w:spacing w:after="120"/>
      </w:pPr>
      <w:r>
        <w:t xml:space="preserve">Sarah Whitfield (Partner) has overall responsibility for this matter. The day-to-day conduct will be led by James Osei (Senior Associate), supported by Elena Marchetti (Associate). You may also deal with our practice assistant, Donna Bridges.</w:t>
      </w:r>
    </w:p>
    <w:p>
      <w:pPr>
        <w:pStyle w:val="Heading2"/>
      </w:pPr>
      <w:r>
        <w:t xml:space="preserve">3.  Fees</w:t>
      </w:r>
    </w:p>
    <w:p>
      <w:pPr>
        <w:spacing w:after="120"/>
      </w:pPr>
      <w:r>
        <w:t xml:space="preserve">We estimate our fees for acting on the acquisition to completion will be in the region of £58,000 to £68,000 plus VAT and disbursements, based on our current hourly rates (Partner £620, Senior Associate £455, Associate £335). Disbursements will include search fees, HM Land Registry fees and the SDLT payable on completion (estimated at £1,227,000). We will notify you promptly if it appears our estimate will be materially exceeded.</w:t>
      </w:r>
    </w:p>
    <w:p>
      <w:pPr>
        <w:pStyle w:val="Heading2"/>
      </w:pPr>
      <w:r>
        <w:t xml:space="preserve">4.  Anti-money laundering and source of funds</w:t>
      </w:r>
    </w:p>
    <w:p>
      <w:pPr>
        <w:spacing w:after="120"/>
      </w:pPr>
      <w:r>
        <w:t xml:space="preserve">We are required to verify the identity of our client and the source of the funds used to complete the purchase. We will write separately with our identification requirements; please note that we cannot complete until these are satisfied.</w:t>
      </w:r>
    </w:p>
    <w:p>
      <w:pPr>
        <w:pStyle w:val="Heading2"/>
      </w:pPr>
      <w:r>
        <w:t xml:space="preserve">5.  Terms of business</w:t>
      </w:r>
    </w:p>
    <w:p>
      <w:pPr>
        <w:spacing w:after="120"/>
      </w:pPr>
      <w:r>
        <w:t xml:space="preserve">Our enclosed terms of business apply to this engagement. Our liability to you in respect of this matter is limited to £15,000,000 in aggregate, as set out in those terms.</w:t>
      </w:r>
    </w:p>
    <w:p>
      <w:pPr>
        <w:spacing w:after="200"/>
      </w:pPr>
      <w:r>
        <w:t xml:space="preserve">Please confirm your agreement to these terms by signing and returning the enclosed copy. We are delighted to be acting for you again and look forward to working with you on Project Sable.</w:t>
      </w:r>
    </w:p>
    <w:p>
      <w:pPr>
        <w:spacing w:after="200"/>
      </w:pPr>
      <w:r>
        <w:t xml:space="preserve">Yours sincerely</w:t>
      </w:r>
    </w:p>
    <w:p>
      <w:pPr>
        <w:spacing w:after="20"/>
      </w:pPr>
      <w:r>
        <w:t xml:space="preserve">Sarah Whitfield</w:t>
      </w:r>
    </w:p>
    <w:p>
      <w:pPr>
        <w:spacing w:after="20"/>
      </w:pPr>
      <w:r>
        <w:t xml:space="preserve">Partner</w:t>
      </w:r>
    </w:p>
    <w:p>
      <w:pPr>
        <w:spacing w:after="200"/>
      </w:pPr>
      <w:r>
        <w:t xml:space="preserve">For and on behalf of Whitfield Carter LLP</w:t>
      </w:r>
    </w:p>
    <w:p>
      <w:pPr>
        <w:spacing w:after="120"/>
      </w:pPr>
      <w:r>
        <w:rPr>
          <w:i/>
          <w:iCs/>
          <w:sz w:val="18"/>
          <w:szCs w:val="18"/>
        </w:rPr>
        <w:t xml:space="preserve">Enc. Terms of Business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8"/>
        <w:szCs w:val="28"/>
      </w:rPr>
      <w:t xml:space="preserve">WHITFIELD CARTER LLP</w:t>
    </w:r>
  </w:p>
  <w:p>
    <w:pPr>
      <w:pBdr>
        <w:bottom w:val="single" w:color="1F3864" w:sz="6" w:space="1"/>
      </w:pBdr>
      <w:spacing w:after="240"/>
    </w:pPr>
    <w:r>
      <w:rPr>
        <w:color w:val="595959"/>
        <w:sz w:val="16"/>
        <w:szCs w:val="16"/>
      </w:rPr>
      <w:t xml:space="preserve">22 Bishopsgate, London EC2N 4BQ  |  T +44 (0)20 7946 0100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480"/>
      </w:pPr>
    </w:lvl>
    <w:lvl w:ilvl="2" w15:tentative="1">
      <w:start w:val="1"/>
      <w:numFmt w:val="lowerLetter"/>
      <w:lvlText w:val="(%3)"/>
      <w:lvlJc w:val="left"/>
      <w:pPr>
        <w:ind w:left="156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2026-06-25T14:36:51.381Z</dcterms:created>
  <dcterms:modified xsi:type="dcterms:W3CDTF">2026-06-25T14:36:51.381Z</dcterms:modified>
</cp:coreProperties>
</file>

<file path=docProps/custom.xml><?xml version="1.0" encoding="utf-8"?>
<Properties xmlns="http://schemas.openxmlformats.org/officeDocument/2006/custom-properties" xmlns:vt="http://schemas.openxmlformats.org/officeDocument/2006/docPropsVTypes"/>
</file>