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
      </w:pPr>
      <w:r>
        <w:t xml:space="preserve">3 September 2025</w:t>
      </w:r>
    </w:p>
    <w:p>
      <w:pPr>
        <w:spacing w:after="120"/>
        <w:rPr>
          <w:b/>
          <w:bCs/>
        </w:rPr>
      </w:pPr>
      <w:r>
        <w:rPr>
          <w:b/>
          <w:bCs/>
        </w:rPr>
        <w:t xml:space="preserve">STRICTLY PRIVATE &amp; CONFIDENTIAL</w:t>
      </w:r>
    </w:p>
    <w:p>
      <w:pPr>
        <w:spacing w:after="120"/>
      </w:pPr>
      <w:r>
        <w:t xml:space="preserve">Dr Helena Voss</w:t>
      </w:r>
    </w:p>
    <w:p>
      <w:pPr>
        <w:spacing w:after="120"/>
      </w:pPr>
      <w:r>
        <w:t xml:space="preserve">Chief Executive Officer</w:t>
      </w:r>
    </w:p>
    <w:p>
      <w:pPr>
        <w:spacing w:after="120"/>
      </w:pPr>
      <w:r>
        <w:t xml:space="preserve">Verdant Energy Systems Limited</w:t>
      </w:r>
    </w:p>
    <w:p>
      <w:pPr>
        <w:spacing w:after="200"/>
      </w:pPr>
      <w:r>
        <w:t xml:space="preserve">Foundry Court, 14 Tanner Street, London SE1 3LD</w:t>
      </w:r>
    </w:p>
    <w:p>
      <w:pPr>
        <w:spacing w:after="160"/>
      </w:pPr>
      <w:r>
        <w:t xml:space="preserve">Dear Helena</w:t>
      </w:r>
    </w:p>
    <w:p>
      <w:pPr>
        <w:spacing w:after="160"/>
      </w:pPr>
      <w:r>
        <w:rPr>
          <w:b/>
          <w:bCs/>
        </w:rPr>
        <w:t xml:space="preserve">Project Falcon – Energy Storage Supply, Software Licence and Long-Term Service Agreement with Stratton Energy plc</w:t>
      </w:r>
    </w:p>
    <w:p>
      <w:pPr>
        <w:spacing w:after="120"/>
      </w:pPr>
      <w:r>
        <w:t xml:space="preserve">Thank you for instructing Whitfield Carter LLP in connection with the proposed supply by Verdant Energy Systems Limited (“Verdant” or the “Company”) to Stratton Energy plc (“Stratton”) of an 80 MW / 160 MWh grid-scale battery energy storage system, together with a licence of the Company’s Aeris energy-management software platform and a long-term operation and maintenance service agreement, for Stratton’s Carrowmoor site (the “Engagement”). This letter, together with our enclosed standard Terms of Business, sets out the basis on which we will act.</w:t>
      </w:r>
    </w:p>
    <w:p>
      <w:pPr>
        <w:pStyle w:val="Heading2"/>
      </w:pPr>
      <w:r>
        <w:t xml:space="preserve">Scope of work</w:t>
      </w:r>
    </w:p>
    <w:p>
      <w:pPr>
        <w:spacing w:after="120"/>
      </w:pPr>
      <w:r>
        <w:t xml:space="preserve">Our retainer covers: (a) review and negotiation of the heads of terms; (b) drafting and negotiation of the long-form Energy Storage Supply, Software Licence and Long-Term Service Agreement (the “Agreement”) and its schedules, including the statement of works, the service level agreement and the software licence terms; (c) advising on limitation of liability, performance warranties, liquidated damages and intellectual-property allocation; and (d) supporting execution and the conditions to commencement. The Engagement does not extend to grid-connection consenting, planning, real-estate title at the Carrowmoor site, or tax structuring, each of which would be the subject of a separate scope if required.</w:t>
      </w:r>
    </w:p>
    <w:p>
      <w:pPr>
        <w:pStyle w:val="Heading2"/>
      </w:pPr>
      <w:r>
        <w:t xml:space="preserve">Team and responsibility</w:t>
      </w:r>
    </w:p>
    <w:p>
      <w:pPr>
        <w:spacing w:after="120"/>
      </w:pPr>
      <w:r>
        <w:t xml:space="preserve">I will lead the Engagement as the responsible partner. James Osei (Senior Associate) will have day-to-day conduct, supported by Elena Marchetti (Associate). Donna Bridges is our practice assistant and can help with logistics.</w:t>
      </w:r>
    </w:p>
    <w:p>
      <w:pPr>
        <w:pStyle w:val="Heading2"/>
      </w:pPr>
      <w:r>
        <w:t xml:space="preserve">Fees and estimate</w:t>
      </w:r>
    </w:p>
    <w:p>
      <w:pPr>
        <w:spacing w:after="120"/>
      </w:pPr>
      <w:r>
        <w:t xml:space="preserve">Our work will be charged on a time basis at the following hourly rates (exclusive of VAT): Partner – £680; Senior Associate – £445; Associate – £325. Based on the anticipated scope, we estimate our fees for taking the Agreement through to signature at between £68,000 and £82,000 plus VAT and disbursements. This is an estimate and not a fixed fee or cap; we will update you promptly if it appears likely to be exceeded.</w:t>
      </w:r>
    </w:p>
    <w:p>
      <w:pPr>
        <w:pStyle w:val="Heading2"/>
      </w:pPr>
      <w:r>
        <w:t xml:space="preserve">Conflicts and confidentiality</w:t>
      </w:r>
    </w:p>
    <w:p>
      <w:pPr>
        <w:spacing w:after="120"/>
      </w:pPr>
      <w:r>
        <w:t xml:space="preserve">We have carried out a conflict search and identified no conflict preventing us from acting. We confirm that all information you provide will be treated as confidential in accordance with our Terms of Business and the SRA Standards and Regulations.</w:t>
      </w:r>
    </w:p>
    <w:p>
      <w:pPr>
        <w:spacing w:after="200"/>
      </w:pPr>
      <w:r>
        <w:t xml:space="preserve">Please confirm your agreement to these terms by signing and returning the enclosed copy. We are delighted to be acting for Verdant on this important contract and look forward to working with you and the team.</w:t>
      </w:r>
    </w:p>
    <w:p>
      <w:pPr>
        <w:spacing w:after="240"/>
      </w:pPr>
      <w:r>
        <w:t xml:space="preserve">Yours sincerely</w:t>
      </w:r>
    </w:p>
    <w:p>
      <w:pPr>
        <w:spacing w:after="120"/>
        <w:rPr>
          <w:b/>
          <w:bCs/>
        </w:rPr>
      </w:pPr>
      <w:r>
        <w:rPr>
          <w:b/>
          <w:bCs/>
        </w:rPr>
        <w:t xml:space="preserve">Sarah Whitfield</w:t>
      </w:r>
    </w:p>
    <w:p>
      <w:pPr>
        <w:spacing w:after="120"/>
      </w:pPr>
      <w:r>
        <w:t xml:space="preserve">Partner, Whitfield Carter LLP</w:t>
      </w:r>
    </w:p>
    <w:p>
      <w:pPr>
        <w:spacing w:after="120"/>
      </w:pPr>
      <w:r>
        <w:t xml:space="preserve">sarah.whitfield@whitfieldcarter.com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1"/>
      </w:pBdr>
      <w:tabs>
        <w:tab w:val="right" w:pos="9026"/>
      </w:tabs>
    </w:pPr>
    <w:r>
      <w:rPr>
        <w:color w:val="777777"/>
        <w:sz w:val="14"/>
        <w:szCs w:val="14"/>
      </w:rPr>
      <w:t xml:space="preserve">Whitfield Carter LLP · Project Falcon – Engagement Letter · Confidential</w:t>
    </w:r>
    <w:r>
      <w:rPr>
        <w:color w:val="777777"/>
        <w:sz w:val="14"/>
        <w:szCs w:val="14"/>
      </w:rPr>
      <w:t xml:space="preserve">	Page </w:t>
    </w:r>
    <w:r>
      <w:rPr>
        <w:color w:val="777777"/>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b/>
        <w:bCs/>
        <w:sz w:val="26"/>
        <w:szCs w:val="26"/>
      </w:rPr>
      <w:t xml:space="preserve">Whitfield Carter LLP</w:t>
    </w:r>
  </w:p>
  <w:p>
    <w:pPr>
      <w:pBdr>
        <w:bottom w:val="single" w:color="2E4A7A" w:sz="6" w:space="1"/>
      </w:pBdr>
      <w:spacing w:after="40"/>
    </w:pPr>
    <w:r>
      <w:rPr>
        <w:color w:val="555555"/>
        <w:sz w:val="16"/>
        <w:szCs w:val="16"/>
      </w:rPr>
      <w:t xml:space="preserve">22 Bishopsgate, London EC2N 4BQ  ·  +44 (0)20 7946 0820  ·  whitfieldcarter.com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abstractNum w:abstractNumId="5" w15:restartNumberingAfterBreak="0">
    <w:multiLevelType w:val="hybridMultilevel"/>
    <w:lvl w:ilvl="0" w15:tentative="1">
      <w:start w:val="1"/>
      <w:numFmt w:val="lowerRoman"/>
      <w:lvlText w:val="(%1)"/>
      <w:lvlJc w:val="left"/>
      <w:pPr>
        <w:ind w:left="14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 w:type="paragraph" w:styleId="Heading2">
    <w:name w:val="Heading 2"/>
    <w:basedOn w:val="Normal"/>
    <w:next w:val="Normal"/>
    <w:qFormat/>
    <w:pPr>
      <w:spacing w:after="8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2026-06-28T15:47:16.717Z</dcterms:created>
  <dcterms:modified xsi:type="dcterms:W3CDTF">2026-06-28T15:47:16.717Z</dcterms:modified>
</cp:coreProperties>
</file>

<file path=docProps/custom.xml><?xml version="1.0" encoding="utf-8"?>
<Properties xmlns="http://schemas.openxmlformats.org/officeDocument/2006/custom-properties" xmlns:vt="http://schemas.openxmlformats.org/officeDocument/2006/docPropsVTypes"/>
</file>