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SOFTWARE LICENCE TERMS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Project Falcon – Aeris Energy-Management Platform (Schedule 4)</w:t>
      </w:r>
    </w:p>
    <w:p>
      <w:pPr>
        <w:spacing w:after="120"/>
      </w:pPr>
      <w:r>
        <w:t xml:space="preserve">These Software Licence Terms form Schedule 4 to the Energy Storage Supply, Software Licence and Long-Term Service Agreement between Verdant Energy Systems Limited (the “Supplier”) and Stratton Energy plc (the “Customer”).</w:t>
      </w:r>
    </w:p>
    <w:p>
      <w:pPr>
        <w:pStyle w:val="Heading1"/>
      </w:pPr>
      <w:r>
        <w:t xml:space="preserve">1. Licence grant</w:t>
      </w:r>
    </w:p>
    <w:p>
      <w:pPr>
        <w:spacing w:after="120"/>
      </w:pPr>
      <w:r>
        <w:t xml:space="preserve">The Supplier grants the Customer a non-exclusive, non-transferable, non-sublicensable licence to access and use the Aeris platform (the Bid-Optimiser and Asset-Health modules) solely to operate, optimise and monitor the Carrowmoor System for the duration of the LTSA.</w:t>
      </w:r>
    </w:p>
    <w:p>
      <w:pPr>
        <w:pStyle w:val="Heading1"/>
      </w:pPr>
      <w:r>
        <w:t xml:space="preserve">2. Permitted users and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25 named users within the Customer’s control-room and asset-management teams.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Customer shall not copy, modify, reverse-engineer, benchmark or make the Software available to any competitor of the Supplier.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Customer shall not use the Software to operate any battery asset other than the Carrowmoor System without the Supplier’s consent.</w:t>
      </w:r>
    </w:p>
    <w:p>
      <w:pPr>
        <w:pStyle w:val="Heading1"/>
      </w:pPr>
      <w:r>
        <w:t xml:space="preserve">3. Service availability and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Support tier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 availability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99.5% monthly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 (system down)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30 min / fix 4 h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 (degraded)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2 h / fix 1 business day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hours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 (minor)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1 business day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hours</w:t>
            </w:r>
          </w:p>
        </w:tc>
      </w:tr>
    </w:tbl>
    <w:p>
      <w:pPr>
        <w:pStyle w:val="Heading1"/>
      </w:pPr>
      <w:r>
        <w:t xml:space="preserve">4. Data and security</w:t>
      </w:r>
    </w:p>
    <w:p>
      <w:pPr>
        <w:spacing w:after="120"/>
      </w:pPr>
      <w:r>
        <w:t xml:space="preserve">The Supplier shall host the platform in UK/EEA data centres certified to ISO 27001. Operational data generated by the System belongs to the Customer; the Supplier may use anonymised, aggregated performance data to improve the Software. The Supplier processes any personal data strictly as a processor on the Customer’s documented instructions.</w:t>
      </w:r>
    </w:p>
    <w:p>
      <w:pPr>
        <w:pStyle w:val="Heading1"/>
      </w:pPr>
      <w:r>
        <w:t xml:space="preserve">5. Fees and term</w:t>
      </w:r>
    </w:p>
    <w:p>
      <w:pPr>
        <w:spacing w:after="120"/>
      </w:pPr>
      <w:r>
        <w:t xml:space="preserve">The annual Licence Fee is £840,000 (excluding VAT), CPI-indexed, invoiced annually in advance from the Commercial Operation Date. The Licence runs co-terminously with the 7-year LTSA. On expiry or termination the Customer may continue to operate the System in a read-only safety mode for up to 6 months to procure a replacement.</w:t>
      </w:r>
    </w:p>
    <w:p>
      <w:pPr>
        <w:pStyle w:val="Heading1"/>
      </w:pPr>
      <w:r>
        <w:t xml:space="preserve">6. Updates</w:t>
      </w:r>
    </w:p>
    <w:p>
      <w:pPr>
        <w:spacing w:after="120"/>
      </w:pPr>
      <w:r>
        <w:t xml:space="preserve">The Supplier shall provide all updates, patches and new releases of the licensed modules at no additional charge during the term, provided that material new modules outside Bid-Optimiser and Asset-Health are subject to separate licensing.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</w:pPr>
    <w:r>
      <w:rPr>
        <w:color w:val="777777"/>
        <w:sz w:val="14"/>
        <w:szCs w:val="14"/>
      </w:rPr>
      <w:t xml:space="preserve">Project Falcon – Software Licence Terms (Schedule 4) · Confidential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2026-06-28T19:34:17.230Z</dcterms:created>
  <dcterms:modified xsi:type="dcterms:W3CDTF">2026-06-28T19:34:17.230Z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