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i w:val="0"/>
          <w:sz w:val="28"/>
        </w:rPr>
        <w:t>MUTUAL NON-DISCLOSURE AGREEMENT</w:t>
      </w:r>
    </w:p>
    <w:p>
      <w:pPr>
        <w:spacing w:after="240"/>
        <w:jc w:val="center"/>
      </w:pPr>
      <w:r>
        <w:rPr>
          <w:b w:val="0"/>
          <w:i w:val="0"/>
          <w:sz w:val="22"/>
        </w:rPr>
        <w:t>DATED 18 September 2025</w:t>
      </w:r>
    </w:p>
    <w:p>
      <w:pPr>
        <w:spacing w:after="120"/>
      </w:pPr>
      <w:r>
        <w:rPr>
          <w:b/>
          <w:i w:val="0"/>
          <w:sz w:val="22"/>
        </w:rPr>
        <w:t>PARTIES</w:t>
      </w:r>
    </w:p>
    <w:p>
      <w:pPr>
        <w:spacing w:after="120"/>
      </w:pPr>
      <w:r>
        <w:rPr>
          <w:b w:val="0"/>
          <w:i w:val="0"/>
          <w:sz w:val="22"/>
        </w:rPr>
        <w:t>(1)  Verdant Energy Systems Limited, a company incorporated in England and Wales (registered number 10472298) whose registered office is at Calder House, 14 Prospect Way, Reading RG1 8DH (“Verdant”); and</w:t>
      </w:r>
    </w:p>
    <w:p>
      <w:pPr>
        <w:spacing w:after="120"/>
      </w:pPr>
      <w:r>
        <w:rPr>
          <w:b w:val="0"/>
          <w:i w:val="0"/>
          <w:sz w:val="22"/>
        </w:rPr>
        <w:t>(2)  Pennland Water plc, a company incorporated in England and Wales (registered number 03318740) whose registered office is at Aqueduct House, Severn Road, Gloucester GL1 2LE (“Pennland”),</w:t>
      </w:r>
    </w:p>
    <w:p>
      <w:pPr>
        <w:spacing w:after="160"/>
      </w:pPr>
      <w:r>
        <w:rPr>
          <w:b w:val="0"/>
          <w:i w:val="0"/>
          <w:sz w:val="22"/>
        </w:rPr>
        <w:t>each a “Party” and together the “Parties”.</w:t>
      </w:r>
    </w:p>
    <w:p>
      <w:pPr>
        <w:spacing w:after="120"/>
      </w:pPr>
      <w:r>
        <w:rPr>
          <w:b/>
          <w:i w:val="0"/>
          <w:sz w:val="22"/>
        </w:rPr>
        <w:t>BACKGROUND</w:t>
      </w:r>
    </w:p>
    <w:p>
      <w:pPr>
        <w:spacing w:after="160"/>
      </w:pPr>
      <w:r>
        <w:rPr>
          <w:b w:val="0"/>
          <w:i w:val="0"/>
          <w:sz w:val="22"/>
        </w:rPr>
        <w:t>The Parties wish to explore a potential commercial arrangement under which Verdant would license its Aurora Grid Intelligence Platform and provide associated battery-optimisation and managed services to Pennland (the “Purpose”). In connection with the Purpose each Party may disclose Confidential Information to the other. This Agreement governs the use and protection of that information.</w:t>
      </w:r>
    </w:p>
    <w:p>
      <w:pPr>
        <w:spacing w:after="120"/>
      </w:pPr>
      <w:r>
        <w:rPr>
          <w:b/>
          <w:i w:val="0"/>
          <w:sz w:val="22"/>
        </w:rPr>
        <w:t>OPERATIVE PROVISIONS</w:t>
      </w:r>
    </w:p>
    <w:p>
      <w:pPr>
        <w:spacing w:after="120"/>
      </w:pPr>
      <w:r>
        <w:rPr>
          <w:b/>
        </w:rPr>
        <w:t>1</w:t>
        <w:tab/>
      </w:r>
      <w:r>
        <w:rPr>
          <w:b/>
        </w:rPr>
        <w:t xml:space="preserve">Definitions. </w:t>
      </w:r>
      <w:r>
        <w:t>“Confidential Information” means all information of a confidential or proprietary nature disclosed (whether orally, in writing or by any other means, and whether before or after the date of this Agreement) by or on behalf of the Disclosing Party to the Receiving Party in connection with the Purpose, including the existence and terms of the Parties’ discussions, technical, operational, commercial, financial and pricing information, the Aurora platform architecture, source code, algorithms, site data and energy-consumption data.</w:t>
      </w:r>
    </w:p>
    <w:p>
      <w:pPr>
        <w:spacing w:after="120"/>
      </w:pPr>
      <w:r>
        <w:rPr>
          <w:b/>
        </w:rPr>
        <w:t>2</w:t>
        <w:tab/>
      </w:r>
      <w:r>
        <w:rPr>
          <w:b/>
        </w:rPr>
        <w:t xml:space="preserve">Obligations. </w:t>
      </w:r>
      <w:r>
        <w:t>The Receiving Party shall: (a) keep the Confidential Information secret and confidential; (b) use it solely for the Purpose; (c) not disclose it to any third party except to its Representatives who need to know it for the Purpose and who are bound by equivalent obligations; and (d) apply to the Confidential Information at least the same degree of care as it applies to its own confidential information, and in no event less than a reasonable degree of care.</w:t>
      </w:r>
    </w:p>
    <w:p>
      <w:pPr>
        <w:spacing w:after="120"/>
      </w:pPr>
      <w:r>
        <w:rPr>
          <w:b/>
        </w:rPr>
        <w:t>3</w:t>
        <w:tab/>
      </w:r>
      <w:r>
        <w:rPr>
          <w:b/>
        </w:rPr>
        <w:t xml:space="preserve">Exceptions. </w:t>
      </w:r>
      <w:r>
        <w:t>The obligations in clause 2 do not apply to information that: (a) is or becomes publicly available other than through breach of this Agreement; (b) was lawfully in the Receiving Party’s possession before disclosure; (c) is lawfully obtained from a third party free of any confidentiality obligation; or (d) is required to be disclosed by law, court order or a competent regulator, provided the Receiving Party gives the Disclosing Party prompt written notice where lawful to do so.</w:t>
      </w:r>
    </w:p>
    <w:p>
      <w:pPr>
        <w:spacing w:after="120"/>
      </w:pPr>
      <w:r>
        <w:rPr>
          <w:b/>
        </w:rPr>
        <w:t>4</w:t>
        <w:tab/>
      </w:r>
      <w:r>
        <w:rPr>
          <w:b/>
        </w:rPr>
        <w:t xml:space="preserve">Return or destruction. </w:t>
      </w:r>
      <w:r>
        <w:t>On written request, the Receiving Party shall promptly return or destroy all Confidential Information and any copies, save that one copy may be retained for legal or regulatory record-keeping and where retention is required by the Receiving Party’s automated back-up procedures.</w:t>
      </w:r>
    </w:p>
    <w:p>
      <w:pPr>
        <w:spacing w:after="120"/>
      </w:pPr>
      <w:r>
        <w:rPr>
          <w:b/>
        </w:rPr>
        <w:t>5</w:t>
        <w:tab/>
      </w:r>
      <w:r>
        <w:rPr>
          <w:b/>
        </w:rPr>
        <w:t xml:space="preserve">No licence; no obligation. </w:t>
      </w:r>
      <w:r>
        <w:t>Nothing in this Agreement grants any licence under any intellectual property rights, or obliges either Party to enter into any further agreement.</w:t>
      </w:r>
    </w:p>
    <w:p>
      <w:pPr>
        <w:spacing w:after="120"/>
      </w:pPr>
      <w:r>
        <w:rPr>
          <w:b/>
        </w:rPr>
        <w:t>6</w:t>
        <w:tab/>
      </w:r>
      <w:r>
        <w:rPr>
          <w:b/>
        </w:rPr>
        <w:t xml:space="preserve">Term. </w:t>
      </w:r>
      <w:r>
        <w:t>This Agreement takes effect on the date above and the confidentiality obligations continue for three (3) years from the date of disclosure of the relevant Confidential Information, notwithstanding any termination of the Parties’ discussions.</w:t>
      </w:r>
    </w:p>
    <w:p>
      <w:pPr>
        <w:spacing w:after="120"/>
      </w:pPr>
      <w:r>
        <w:rPr>
          <w:b/>
        </w:rPr>
        <w:t>7</w:t>
        <w:tab/>
      </w:r>
      <w:r>
        <w:rPr>
          <w:b/>
        </w:rPr>
        <w:t xml:space="preserve">Governing law and jurisdiction. </w:t>
      </w:r>
      <w:r>
        <w:t>This Agreement and any dispute arising out of or in connection with it are governed by the laws of England and Wales and the Parties submit to the exclusive jurisdiction of the courts of England and Wales.</w:t>
      </w:r>
    </w:p>
    <w:p>
      <w:pPr>
        <w:spacing w:after="280" w:before="280"/>
      </w:pPr>
      <w:r>
        <w:rPr>
          <w:b/>
          <w:i w:val="0"/>
          <w:sz w:val="22"/>
        </w:rPr>
        <w:t>Signed for and on behalf of the Parties:</w:t>
      </w:r>
    </w:p>
    <w:p>
      <w:pPr>
        <w:spacing w:after="200"/>
      </w:pPr>
      <w:r>
        <w:rPr>
          <w:b w:val="0"/>
          <w:i w:val="0"/>
          <w:sz w:val="22"/>
        </w:rPr>
        <w:t>Verdant Energy Systems Limited: ......................................   Name: Nadia Fenwick   Date: ..............</w:t>
      </w:r>
    </w:p>
    <w:p>
      <w:pPr>
        <w:spacing w:after="120"/>
      </w:pPr>
      <w:r>
        <w:rPr>
          <w:b w:val="0"/>
          <w:i w:val="0"/>
          <w:sz w:val="22"/>
        </w:rPr>
        <w:t>Pennland Water plc: ......................................   Name: Alison Crewe   Date: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