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PROJECT ONYX — SERIES B FINANCING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COMPLETION CHECKLIST / DOCUMENTS LIST</w:t>
      </w:r>
    </w:p>
    <w:p>
      <w:pPr>
        <w:spacing w:after="120" w:line="276"/>
        <w:jc w:val="left"/>
      </w:pPr>
      <w:r>
        <w:t xml:space="preserve">Project: Series B subscription by Calderbrook Growth Partners LLP and Ravensworth Ventures LLP in Verdant Energy Systems Limited. Status key: ✓ = agreed/final; D = in draft; ○ = outstanding.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1500"/>
        <w:gridCol w:w="900"/>
        <w:gridCol w:w="2826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Resp.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Term Sheet (Series B)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Company / Investors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Signed; binding clauses in force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Subscription and Shareholders' Agreement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v3 with investor mark-up; near final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New Articles of Association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 be adopted by special resolution at completion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Investor Rights Agreement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Agreed in principle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Disclosure Letter and Disclosure Bundle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Company / WC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Bundle indexed; HMRC enquiry to be added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Board minutes (Company) approving transaction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Draft circulated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Shareholder written resolutions (Articles + s.570)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Draft circulated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Disapplication of pre-emption (s.571)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Included in written resolutions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Funds Flow Statement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Ties to £24.0m subscription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Capitalisation table (pre and post)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Company / WC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Agreed with investors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Share certificates (Series B)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Company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○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 be issued at completion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Updated register of members / allotments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Company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○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 be updated at completion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Founder service agreements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Agreed form annexed to SSA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Investor Director appointment (Whitmore)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Company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○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Board minute + Companies House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Legal due diligence report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Investor counsel (Denham Lewis)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Final report awaited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Companies House filings (SH01, CS01, resolutions)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Company / WC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○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Post-completion (14 days)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4"/>
      </w:pBdr>
      <w:tabs>
        <w:tab w:val="right" w:pos="9026"/>
      </w:tabs>
    </w:pPr>
    <w:r>
      <w:rPr>
        <w:color w:val="777777"/>
        <w:sz w:val="15"/>
        <w:szCs w:val="15"/>
      </w:rPr>
      <w:t xml:space="preserve">Strictly private and confidential</w:t>
    </w:r>
    <w:r>
      <w:rPr>
        <w:sz w:val="15"/>
        <w:szCs w:val="15"/>
      </w:rPr>
      <w:t xml:space="preserve">	</w:t>
    </w:r>
    <w:r>
      <w:rPr>
        <w:color w:val="777777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i/>
        <w:iCs/>
        <w:color w:val="777777"/>
        <w:sz w:val="16"/>
        <w:szCs w:val="16"/>
      </w:rPr>
      <w:t xml:space="preserve">Project Onyx — Completion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560" w:hanging="560"/>
      </w:pPr>
    </w:lvl>
    <w:lvl w:ilvl="1" w15:tentative="1">
      <w:start w:val="1"/>
      <w:numFmt w:val="lowerLetter"/>
      <w:lvlText w:val="(%2)"/>
      <w:lvlJc w:val="left"/>
      <w:pPr>
        <w:ind w:left="1120" w:hanging="560"/>
      </w:pPr>
    </w:lvl>
    <w:lvl w:ilvl="2" w15:tentative="1">
      <w:start w:val="1"/>
      <w:numFmt w:val="lowerRoman"/>
      <w:lvlText w:val="(%3)"/>
      <w:lvlJc w:val="left"/>
      <w:pPr>
        <w:ind w:left="1680" w:hanging="560"/>
      </w:pPr>
    </w:lvl>
  </w:abstractNum>
  <w:abstractNum w:abstractNumId="3" w15:restartNumberingAfterBreak="0">
    <w:multiLevelType w:val="hybridMultilevel"/>
    <w:lvl w:ilvl="0" w15:tentative="1">
      <w:start w:val="1"/>
      <w:numFmt w:val="upperLetter"/>
      <w:lvlText w:val="(%1)"/>
      <w:lvlJc w:val="left"/>
      <w:pPr>
        <w:ind w:left="720" w:hanging="7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2026-06-25T15:46:36.365Z</dcterms:created>
  <dcterms:modified xsi:type="dcterms:W3CDTF">2026-06-25T15:46:36.365Z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