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sz w:val="22"/>
          <w:szCs w:val="22"/>
        </w:rPr>
        <w:t xml:space="preserve">DATED 2026</w:t>
      </w:r>
    </w:p>
    <w:p>
      <w:pPr>
        <w:spacing w:after="160"/>
        <w:jc w:val="center"/>
      </w:pPr>
      <w:r>
        <w:rPr>
          <w:b/>
          <w:bCs/>
          <w:sz w:val="24"/>
          <w:szCs w:val="24"/>
        </w:rPr>
        <w:t xml:space="preserve">VERDANT ENERGY SYSTEMS LIMITED</w:t>
      </w:r>
    </w:p>
    <w:p>
      <w:pPr>
        <w:spacing w:after="160"/>
        <w:jc w:val="center"/>
      </w:pPr>
      <w:r>
        <w:rPr>
          <w:b/>
          <w:bCs/>
          <w:sz w:val="24"/>
          <w:szCs w:val="24"/>
        </w:rPr>
        <w:t xml:space="preserve">THE INVESTORS</w:t>
      </w:r>
    </w:p>
    <w:p>
      <w:pPr>
        <w:spacing w:after="160"/>
        <w:jc w:val="center"/>
      </w:pPr>
      <w:r>
        <w:rPr>
          <w:b w:val="false"/>
          <w:bCs w:val="false"/>
          <w:sz w:val="20"/>
          <w:szCs w:val="20"/>
        </w:rPr>
        <w:t xml:space="preserve">and</w:t>
      </w:r>
    </w:p>
    <w:p>
      <w:pPr>
        <w:spacing w:after="160"/>
        <w:jc w:val="center"/>
      </w:pPr>
      <w:r>
        <w:rPr>
          <w:b/>
          <w:bCs/>
          <w:sz w:val="24"/>
          <w:szCs w:val="24"/>
        </w:rPr>
        <w:t xml:space="preserve">THE FOUNDERS</w:t>
      </w:r>
    </w:p>
    <w:p>
      <w:pPr>
        <w:spacing w:after="800" w:before="400"/>
        <w:jc w:val="center"/>
      </w:pPr>
      <w:r>
        <w:rPr>
          <w:b/>
          <w:bCs/>
          <w:sz w:val="28"/>
          <w:szCs w:val="28"/>
        </w:rPr>
        <w:t xml:space="preserve">INVESTOR RIGHTS AGREEMENT</w:t>
      </w:r>
    </w:p>
    <w:p>
      <w:r>
        <w:br w:type="page"/>
      </w:r>
    </w:p>
    <w:p>
      <w:pPr>
        <w:spacing w:after="120" w:line="276"/>
        <w:jc w:val="left"/>
      </w:pPr>
      <w:r>
        <w:t xml:space="preserve">THIS INVESTOR RIGHTS AGREEMENT supplements the Subscription and Shareholders' Agreement of even date (the “SSA”) and sets out certain additional rights granted to the Investors in connection with the Series B financing. Capitalised terms have the meanings given in the SSA.</w:t>
      </w:r>
    </w:p>
    <w:p>
      <w:pPr>
        <w:pStyle w:val="Heading1"/>
      </w:pPr>
      <w:r>
        <w:t xml:space="preserve">1.   REGISTRATION / LISTING RIGHTS</w:t>
      </w:r>
    </w:p>
    <w:p>
      <w:pPr>
        <w:pStyle w:val="ListParagraph"/>
        <w:numPr>
          <w:ilvl w:val="0"/>
          <w:numId w:val="2"/>
        </w:numPr>
        <w:spacing w:after="120" w:line="276"/>
        <w:jc w:val="both"/>
      </w:pPr>
      <w:r>
        <w:t xml:space="preserve">If the Company proposes a Listing, the Investors shall be entitled to have their Shares included in any sale of shares effected as part of, or contemporaneously with, the Listing, pro rata to their holdings, subject to any cut-back reasonably required by the sponsor or underwriter.</w:t>
      </w:r>
    </w:p>
    <w:p>
      <w:pPr>
        <w:pStyle w:val="ListParagraph"/>
        <w:numPr>
          <w:ilvl w:val="0"/>
          <w:numId w:val="2"/>
        </w:numPr>
        <w:spacing w:after="120" w:line="276"/>
        <w:jc w:val="both"/>
      </w:pPr>
      <w:r>
        <w:t xml:space="preserve">The Company shall, at its own cost, take all such steps as are reasonably required to give effect to such rights, including procuring the conversion of the Series B Shares into the class of shares to be listed.</w:t>
      </w:r>
    </w:p>
    <w:p>
      <w:pPr>
        <w:pStyle w:val="Heading1"/>
      </w:pPr>
      <w:r>
        <w:t xml:space="preserve">2.   INFORMATION AND INSPECTION RIGHTS</w:t>
      </w:r>
    </w:p>
    <w:p>
      <w:pPr>
        <w:pStyle w:val="ListParagraph"/>
        <w:numPr>
          <w:ilvl w:val="0"/>
          <w:numId w:val="2"/>
        </w:numPr>
        <w:spacing w:after="120" w:line="276"/>
        <w:jc w:val="both"/>
      </w:pPr>
      <w:r>
        <w:t xml:space="preserve">In addition to the information rights in the SSA, each Investor holding not less than 5 per cent. of the Shares shall be entitled, on reasonable notice and during normal business hours, to inspect the books and records of the Group and to discuss its affairs with senior management.</w:t>
      </w:r>
    </w:p>
    <w:p>
      <w:pPr>
        <w:pStyle w:val="ListParagraph"/>
        <w:numPr>
          <w:ilvl w:val="0"/>
          <w:numId w:val="2"/>
        </w:numPr>
        <w:spacing w:after="120" w:line="276"/>
        <w:jc w:val="both"/>
      </w:pPr>
      <w:r>
        <w:t xml:space="preserve">The Company shall deliver to the Lead Investor, within 30 days of each quarter end, a written report on the operational and financial performance of the Group against the Business Plan, including KPIs relating to manufacturing throughput, order book and gross margin.</w:t>
      </w:r>
    </w:p>
    <w:p>
      <w:pPr>
        <w:pStyle w:val="Heading1"/>
      </w:pPr>
      <w:r>
        <w:t xml:space="preserve">3.   ANTI-DILUTION PROTECTION</w:t>
      </w:r>
    </w:p>
    <w:p>
      <w:pPr>
        <w:pStyle w:val="ListParagraph"/>
        <w:numPr>
          <w:ilvl w:val="0"/>
          <w:numId w:val="2"/>
        </w:numPr>
        <w:spacing w:after="120" w:line="276"/>
        <w:jc w:val="both"/>
      </w:pPr>
      <w:r>
        <w:t xml:space="preserve">If the Company issues Equity Securities at a price per share less than the Subscription Price (a Down Round), the conversion rights of the Series B Shares shall be adjusted in accordance with a broad-based weighted-average formula, as more particularly set out in the Articles.</w:t>
      </w:r>
    </w:p>
    <w:p>
      <w:pPr>
        <w:pStyle w:val="ListParagraph"/>
        <w:numPr>
          <w:ilvl w:val="0"/>
          <w:numId w:val="2"/>
        </w:numPr>
        <w:spacing w:after="120" w:line="276"/>
        <w:jc w:val="both"/>
      </w:pPr>
      <w:r>
        <w:t xml:space="preserve">The Pre-emption Rights in the SSA are without prejudice to the protection in clause 3.1.</w:t>
      </w:r>
    </w:p>
    <w:p>
      <w:pPr>
        <w:pStyle w:val="Heading1"/>
      </w:pPr>
      <w:r>
        <w:t xml:space="preserve">4.   PRE-EMPTION ON TRANSFERS AND CO-SALE</w:t>
      </w:r>
    </w:p>
    <w:p>
      <w:pPr>
        <w:pStyle w:val="ListParagraph"/>
        <w:numPr>
          <w:ilvl w:val="0"/>
          <w:numId w:val="2"/>
        </w:numPr>
        <w:spacing w:after="120" w:line="276"/>
        <w:jc w:val="both"/>
      </w:pPr>
      <w:r>
        <w:t xml:space="preserve">If any Founder proposes to transfer Shares (other than a Permitted Transfer), the Investors shall have a right of first refusal and a pro-rata right of co-sale (tag-along) in respect of that transfer, as set out in the Articles.</w:t>
      </w:r>
    </w:p>
    <w:p>
      <w:pPr>
        <w:pStyle w:val="Heading1"/>
      </w:pPr>
      <w:r>
        <w:t xml:space="preserve">5.   DRAG-ALONG AND TAG-ALONG</w:t>
      </w:r>
    </w:p>
    <w:p>
      <w:pPr>
        <w:pStyle w:val="ListParagraph"/>
        <w:numPr>
          <w:ilvl w:val="0"/>
          <w:numId w:val="2"/>
        </w:numPr>
        <w:spacing w:after="120" w:line="276"/>
        <w:jc w:val="both"/>
      </w:pPr>
      <w:r>
        <w:t xml:space="preserve">If holders of not less than 70 per cent. of the Shares (including the Investor Majority) wish to accept a bona fide arm's length offer for the entire issued share capital, they may require all other Shareholders to sell their Shares on the same terms (drag-along), as set out in the Articles.</w:t>
      </w:r>
    </w:p>
    <w:p>
      <w:pPr>
        <w:pStyle w:val="ListParagraph"/>
        <w:numPr>
          <w:ilvl w:val="0"/>
          <w:numId w:val="2"/>
        </w:numPr>
        <w:spacing w:after="120" w:line="276"/>
        <w:jc w:val="both"/>
      </w:pPr>
      <w:r>
        <w:t xml:space="preserve">On a proposed sale of a controlling interest, the remaining Shareholders shall have a corresponding right to participate (tag-along) on the same terms.</w:t>
      </w:r>
    </w:p>
    <w:p>
      <w:pPr>
        <w:pStyle w:val="Heading1"/>
      </w:pPr>
      <w:r>
        <w:t xml:space="preserve">6.   MOST FAVOURED NATION</w:t>
      </w:r>
    </w:p>
    <w:p>
      <w:pPr>
        <w:pStyle w:val="ListParagraph"/>
        <w:numPr>
          <w:ilvl w:val="0"/>
          <w:numId w:val="2"/>
        </w:numPr>
        <w:spacing w:after="120" w:line="276"/>
        <w:jc w:val="both"/>
      </w:pPr>
      <w:r>
        <w:t xml:space="preserve">If the Company grants to any future investor rights that are more favourable, taken as a whole, than those granted to the Investors under this Agreement, the Company shall offer equivalent rights to the Lead Investor.</w:t>
      </w:r>
    </w:p>
    <w:p>
      <w:pPr>
        <w:pStyle w:val="Heading1"/>
      </w:pPr>
      <w:r>
        <w:t xml:space="preserve">7.   GENERAL</w:t>
      </w:r>
    </w:p>
    <w:p>
      <w:pPr>
        <w:pStyle w:val="ListParagraph"/>
        <w:numPr>
          <w:ilvl w:val="0"/>
          <w:numId w:val="2"/>
        </w:numPr>
        <w:spacing w:after="120" w:line="276"/>
        <w:jc w:val="both"/>
      </w:pPr>
      <w:r>
        <w:t xml:space="preserve">This Agreement shall terminate on a Listing or a Sale, save for accrued rights and the confidentiality provisions of the SSA, which apply to this Agreement mutatis mutandis.</w:t>
      </w:r>
    </w:p>
    <w:p>
      <w:pPr>
        <w:pStyle w:val="ListParagraph"/>
        <w:numPr>
          <w:ilvl w:val="0"/>
          <w:numId w:val="2"/>
        </w:numPr>
        <w:spacing w:after="120" w:line="276"/>
        <w:jc w:val="both"/>
      </w:pPr>
      <w:r>
        <w:t xml:space="preserve">This Agreement is governed by the law of England and Wales and the Parties submit to the exclusive jurisdiction of the English courts.</w:t>
      </w:r>
    </w:p>
    <w:p>
      <w:pPr>
        <w:spacing w:before="240"/>
      </w:pPr>
      <w:r>
        <w:rPr>
          <w:b/>
          <w:bCs/>
        </w:rPr>
        <w:t xml:space="preserve">EXECUTED as a DEED by the parties on the date first stated above.</w:t>
      </w:r>
    </w:p>
    <w:p>
      <w:pPr>
        <w:spacing w:after="60"/>
      </w:pPr>
      <w:r>
        <w:rPr>
          <w:sz w:val="21"/>
          <w:szCs w:val="21"/>
        </w:rPr>
        <w:t xml:space="preserve">VERDANT ENERGY SYSTEMS LIMITED, acting by a director  ........................................</w:t>
      </w:r>
    </w:p>
    <w:p>
      <w:pPr>
        <w:spacing w:after="60"/>
      </w:pPr>
      <w:r>
        <w:rPr>
          <w:sz w:val="21"/>
          <w:szCs w:val="21"/>
        </w:rPr>
        <w:t xml:space="preserve">CALDERBROOK GROWTH PARTNERS LLP, by authorised signatory  ........................................</w:t>
      </w:r>
    </w:p>
    <w:p>
      <w:pPr>
        <w:spacing w:after="60"/>
      </w:pPr>
      <w:r>
        <w:rPr>
          <w:sz w:val="21"/>
          <w:szCs w:val="21"/>
        </w:rPr>
        <w:t xml:space="preserve">RAVENSWORTH VENTURES LLP, by authorised signatory  ........................................</w:t>
      </w:r>
    </w:p>
    <w:p>
      <w:pPr>
        <w:spacing w:after="60"/>
      </w:pPr>
      <w:r>
        <w:rPr>
          <w:sz w:val="21"/>
          <w:szCs w:val="21"/>
        </w:rPr>
        <w:t xml:space="preserve">DR HELENA VOSS  ........................................</w:t>
      </w:r>
    </w:p>
    <w:p>
      <w:pPr>
        <w:spacing w:after="60"/>
      </w:pPr>
      <w:r>
        <w:rPr>
          <w:sz w:val="21"/>
          <w:szCs w:val="21"/>
        </w:rPr>
        <w:t xml:space="preserve">MARCUS CALDER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Investor Rights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2026-06-25T15:46:36.294Z</dcterms:created>
  <dcterms:modified xsi:type="dcterms:W3CDTF">2026-06-25T15:46:36.294Z</dcterms:modified>
</cp:coreProperties>
</file>

<file path=docProps/custom.xml><?xml version="1.0" encoding="utf-8"?>
<Properties xmlns="http://schemas.openxmlformats.org/officeDocument/2006/custom-properties" xmlns:vt="http://schemas.openxmlformats.org/officeDocument/2006/docPropsVTypes"/>
</file>