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i/>
          <w:iCs/>
        </w:rPr>
        <w:t xml:space="preserve">Private &amp; Confidential</w:t>
      </w:r>
    </w:p>
    <w:p>
      <w:pPr>
        <w:spacing w:after="0" w:before="0"/>
      </w:pPr>
      <w:r>
        <w:t xml:space="preserve">Dr Elaine Crawford</w:t>
      </w:r>
    </w:p>
    <w:p>
      <w:pPr>
        <w:spacing w:after="0" w:before="0"/>
      </w:pPr>
      <w:r>
        <w:t xml:space="preserve">Chief Executive Officer</w:t>
      </w:r>
    </w:p>
    <w:p>
      <w:pPr>
        <w:spacing w:after="0" w:before="0"/>
      </w:pPr>
      <w:r>
        <w:t xml:space="preserve">Veridian Photonics Limited</w:t>
      </w:r>
    </w:p>
    <w:p>
      <w:pPr>
        <w:spacing w:after="0" w:before="0"/>
      </w:pPr>
      <w:r>
        <w:t xml:space="preserve">Eagle House, 14 Cambridge Science Park</w:t>
      </w:r>
    </w:p>
    <w:p>
      <w:pPr>
        <w:spacing w:after="120" w:before="0"/>
      </w:pPr>
      <w:r>
        <w:t xml:space="preserve">Cambridge CB4 0FQ</w:t>
      </w:r>
    </w:p>
    <w:p>
      <w:pPr>
        <w:spacing w:after="120" w:before="0"/>
      </w:pPr>
      <w:r>
        <w:t xml:space="preserve">28 January 2025</w:t>
      </w:r>
    </w:p>
    <w:p>
      <w:pPr>
        <w:spacing w:after="120" w:before="0"/>
      </w:pPr>
      <w:r>
        <w:t xml:space="preserve">Dear Elaine</w:t>
      </w:r>
    </w:p>
    <w:p>
      <w:pPr>
        <w:spacing w:after="120" w:before="0"/>
      </w:pPr>
      <w:r>
        <w:t xml:space="preserve">Project Lyra — licensing of the Veridian quantum inertial sensing patent family</w:t>
      </w:r>
    </w:p>
    <w:p>
      <w:pPr>
        <w:spacing w:after="120" w:before="0"/>
      </w:pPr>
      <w:r>
        <w:t xml:space="preserve">Thank you for instructing Whitfield Carter LLP in connection with the proposed licensing of Veridian Photonics Limited's chip-scale quantum inertial sensing technology to Marrick Defence Systems plc. This letter, together with our enclosed standard terms of business, sets out the basis on which we will act.</w:t>
      </w:r>
    </w:p>
    <w:p>
      <w:pPr>
        <w:spacing w:after="120" w:before="0"/>
      </w:pPr>
      <w:r>
        <w:t xml:space="preserve">Scope of work</w:t>
      </w:r>
    </w:p>
    <w:p>
      <w:pPr>
        <w:spacing w:after="120" w:before="0"/>
      </w:pPr>
      <w:r>
        <w:t xml:space="preserve">Our instructions are to advise on and document an exclusive, field-limited patent and know-how licence of your VQ-1, VQ-2 and VQ-3 patent families to Marrick for defence and aerospace applications. Our work will include: (a) advising on deal structure and the heads of terms; (b) conducting confirmatory IP due diligence on the licensed patent families; (c) drafting and negotiating the licence agreement and ancillary documents; and (d) advising on export-control and warranty matters and assisting with completion.</w:t>
      </w:r>
    </w:p>
    <w:p>
      <w:pPr>
        <w:spacing w:after="120" w:before="0"/>
      </w:pPr>
      <w:r>
        <w:t xml:space="preserve">Our team</w:t>
      </w:r>
    </w:p>
    <w:p>
      <w:pPr>
        <w:spacing w:after="120" w:before="0"/>
      </w:pPr>
      <w:r>
        <w:t xml:space="preserve">I will lead the matter as the responsible partner. James Osei (Senior Associate) will handle day-to-day drafting and negotiation, supported by Elena Marchetti (Associate). Patent prosecution and portfolio questions will be co-ordinated with your patent attorneys at Hartington IP.</w:t>
      </w:r>
    </w:p>
    <w:p>
      <w:pPr>
        <w:spacing w:after="120" w:before="0"/>
      </w:pPr>
      <w:r>
        <w:t xml:space="preserve">Fees</w:t>
      </w:r>
    </w:p>
    <w:p>
      <w:pPr>
        <w:spacing w:after="120" w:before="0"/>
      </w:pPr>
      <w:r>
        <w:t xml:space="preserve">Our fees are charged by reference to time spent at our current hourly rates: partner £695, senior associate £465 and associate £320 (plus VAT). We estimate our fees for this matter at between £85,000 and £110,000 plus VAT and disbursements, although this is an estimate only and will depend on the extent of negotiation. We will notify you promptly if it appears the estimate will be exceeded.</w:t>
      </w:r>
    </w:p>
    <w:p>
      <w:pPr>
        <w:spacing w:after="120" w:before="0"/>
      </w:pPr>
      <w:r>
        <w:t xml:space="preserve">Next steps</w:t>
      </w:r>
    </w:p>
    <w:p>
      <w:pPr>
        <w:spacing w:after="120" w:before="0"/>
      </w:pPr>
      <w:r>
        <w:t xml:space="preserve">Please confirm your agreement to these terms by signing and returning the enclosed copy. We are grateful for the instruction and look forward to working with you on Project Lyra.</w:t>
      </w:r>
    </w:p>
    <w:p>
      <w:pPr>
        <w:spacing w:after="200" w:before="0"/>
      </w:pPr>
      <w:r>
        <w:t xml:space="preserve">Yours sincerely</w:t>
      </w:r>
    </w:p>
    <w:p>
      <w:pPr>
        <w:spacing w:after="0" w:before="0"/>
      </w:pPr>
      <w:r>
        <w:t xml:space="preserve">Sarah Whitfield</w:t>
      </w:r>
    </w:p>
    <w:p>
      <w:pPr>
        <w:spacing w:after="0" w:before="0"/>
      </w:pPr>
      <w:r>
        <w:t xml:space="preserve">Partner — Corporate / IP</w:t>
      </w:r>
    </w:p>
    <w:p>
      <w:pPr>
        <w:spacing w:after="0" w:before="0"/>
      </w:pPr>
      <w:r>
        <w:t xml:space="preserve">Whitfield Carter LLP</w:t>
      </w:r>
    </w:p>
    <w:p>
      <w:pPr>
        <w:spacing w:after="0" w:before="0"/>
      </w:pPr>
      <w:r>
        <w:t xml:space="preserve">Direct: +44 (0)20 7946 0012   sarah.whitfield@whitfieldcarter.com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tabs>
        <w:tab w:val="right" w:pos="9026"/>
      </w:tabs>
    </w:pPr>
    <w:r>
      <w:rPr>
        <w:color w:val="777777"/>
        <w:sz w:val="15"/>
        <w:szCs w:val="15"/>
      </w:rPr>
      <w:t xml:space="preserve">SW/JO/Lyra/00197 — Engagement letter</w:t>
    </w:r>
    <w:r>
      <w:rPr>
        <w:color w:val="777777"/>
        <w:sz w:val="15"/>
        <w:szCs w:val="15"/>
      </w:rPr>
      <w:t xml:space="preserve">	Page </w:t>
    </w:r>
    <w:r>
      <w:rPr>
        <w:color w:val="777777"/>
        <w:sz w:val="15"/>
        <w:szCs w:val="15"/>
      </w:rPr>
      <w:fldChar w:fldCharType="begin"/>
      <w:instrText xml:space="preserve">PAGE</w:instrText>
      <w:fldChar w:fldCharType="separate"/>
      <w:fldChar w:fldCharType="end"/>
    </w:r>
    <w:r>
      <w:rPr>
        <w:color w:val="777777"/>
        <w:sz w:val="15"/>
        <w:szCs w:val="15"/>
      </w:rPr>
      <w:t xml:space="preserve"> of </w:t>
    </w:r>
    <w:r>
      <w:rPr>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sz w:val="24"/>
        <w:szCs w:val="24"/>
      </w:rPr>
      <w:t xml:space="preserve">Whitfield Carter LLP</w:t>
    </w:r>
  </w:p>
  <w:p>
    <w:pPr>
      <w:spacing w:after="0"/>
      <w:jc w:val="right"/>
    </w:pPr>
    <w:r>
      <w:rPr>
        <w:color w:val="555555"/>
        <w:sz w:val="16"/>
        <w:szCs w:val="16"/>
      </w:rPr>
      <w:t xml:space="preserve">22 Bishopsgate, London EC2N 4BQ</w:t>
    </w:r>
  </w:p>
  <w:p>
    <w:pPr>
      <w:pBdr>
        <w:bottom w:val="single" w:color="2E4A66" w:sz="6" w:space="4"/>
      </w:pBdr>
      <w:spacing w:after="120"/>
      <w:jc w:val="right"/>
    </w:pPr>
    <w:r>
      <w:rPr>
        <w:color w:val="555555"/>
        <w:sz w:val="16"/>
        <w:szCs w:val="16"/>
      </w:rPr>
      <w:t xml:space="preserve">T +44 (0)20 7946 0011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2026-06-30T17:47:30.850Z</dcterms:created>
  <dcterms:modified xsi:type="dcterms:W3CDTF">2026-06-30T17:47:30.850Z</dcterms:modified>
</cp:coreProperties>
</file>

<file path=docProps/custom.xml><?xml version="1.0" encoding="utf-8"?>
<Properties xmlns="http://schemas.openxmlformats.org/officeDocument/2006/custom-properties" xmlns:vt="http://schemas.openxmlformats.org/officeDocument/2006/docPropsVTypes"/>
</file>