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sz w:val="28"/>
          <w:szCs w:val="28"/>
        </w:rPr>
        <w:t xml:space="preserve">MUTUAL NON-DISCLOSURE AGREEMENT</w:t>
      </w:r>
    </w:p>
    <w:p>
      <w:pPr>
        <w:spacing w:after="120" w:before="0"/>
      </w:pPr>
      <w:r>
        <w:t xml:space="preserve">This Agreement is dated </w:t>
      </w:r>
      <w:r>
        <w:rPr>
          <w:b/>
          <w:bCs/>
        </w:rPr>
        <w:t xml:space="preserve">4 February 2025</w:t>
      </w:r>
      <w:r>
        <w:t xml:space="preserve"> and is made between:</w:t>
      </w:r>
    </w:p>
    <w:p>
      <w:pPr>
        <w:tabs>
          <w:tab w:val="left" w:pos="560"/>
        </w:tabs>
        <w:spacing w:after="100"/>
        <w:ind w:left="560" w:hanging="560"/>
      </w:pPr>
      <w:r>
        <w:t xml:space="preserve">(1)	</w:t>
      </w:r>
      <w:r>
        <w:rPr>
          <w:b/>
          <w:bCs/>
        </w:rPr>
        <w:t xml:space="preserve">VERIDIAN PHOTONICS LIMITED</w:t>
      </w:r>
      <w:r>
        <w:t xml:space="preserve"> (company number 11842207) of Eagle House, 14 Cambridge Science Park, Cambridge CB4 0FQ; and</w:t>
      </w:r>
    </w:p>
    <w:p>
      <w:pPr>
        <w:tabs>
          <w:tab w:val="left" w:pos="560"/>
        </w:tabs>
        <w:spacing w:after="100"/>
        <w:ind w:left="560" w:hanging="560"/>
      </w:pPr>
      <w:r>
        <w:t xml:space="preserve">(2)	</w:t>
      </w:r>
      <w:r>
        <w:rPr>
          <w:b/>
          <w:bCs/>
        </w:rPr>
        <w:t xml:space="preserve">MARRICK DEFENCE SYSTEMS PLC</w:t>
      </w:r>
      <w:r>
        <w:t xml:space="preserve"> (company number 03987650) of Marrick House, Pinewood Business Park, Farnborough GU14 7BF,</w:t>
      </w:r>
    </w:p>
    <w:p>
      <w:pPr>
        <w:spacing w:after="120" w:before="0"/>
      </w:pPr>
      <w:r>
        <w:t xml:space="preserve">each a “Party” and a “Disclosing Party” when disclosing and a “Receiving Party” when receiving Confidential Information.</w:t>
      </w:r>
    </w:p>
    <w:p>
      <w:pPr>
        <w:tabs>
          <w:tab w:val="left" w:pos="560"/>
        </w:tabs>
        <w:spacing w:after="80" w:before="180"/>
      </w:pPr>
      <w:r>
        <w:rPr>
          <w:b/>
          <w:bCs/>
        </w:rPr>
        <w:t xml:space="preserve">1.</w:t>
      </w:r>
      <w:r>
        <w:rPr>
          <w:b/>
          <w:bCs/>
        </w:rPr>
        <w:t xml:space="preserve">	PURPOSE</w:t>
      </w:r>
    </w:p>
    <w:p>
      <w:pPr>
        <w:spacing w:after="120" w:before="0"/>
        <w:ind w:left="560" w:hanging="560"/>
      </w:pPr>
      <w:r>
        <w:t xml:space="preserve">1.1	The Parties wish to explore a potential licensing transaction relating to Veridian's quantum inertial sensing technology (the “Purpose”) and may disclose confidential information to each other for that Purpose.</w:t>
      </w:r>
    </w:p>
    <w:p>
      <w:pPr>
        <w:tabs>
          <w:tab w:val="left" w:pos="560"/>
        </w:tabs>
        <w:spacing w:after="80" w:before="180"/>
      </w:pPr>
      <w:r>
        <w:rPr>
          <w:b/>
          <w:bCs/>
        </w:rPr>
        <w:t xml:space="preserve">2.</w:t>
      </w:r>
      <w:r>
        <w:rPr>
          <w:b/>
          <w:bCs/>
        </w:rPr>
        <w:t xml:space="preserve">	CONFIDENTIAL INFORMATION</w:t>
      </w:r>
    </w:p>
    <w:p>
      <w:pPr>
        <w:spacing w:after="120" w:before="0"/>
        <w:ind w:left="560" w:hanging="560"/>
      </w:pPr>
      <w:r>
        <w:t xml:space="preserve">2.1	“Confidential Information” means all non-public information of any kind disclosed by or on behalf of a Disclosing Party, including technical data, know-how, designs, financial and commercial information, and the existence and terms of the discussions between the Parties.</w:t>
      </w:r>
    </w:p>
    <w:p>
      <w:pPr>
        <w:tabs>
          <w:tab w:val="left" w:pos="560"/>
        </w:tabs>
        <w:spacing w:after="80" w:before="180"/>
      </w:pPr>
      <w:r>
        <w:rPr>
          <w:b/>
          <w:bCs/>
        </w:rPr>
        <w:t xml:space="preserve">3.</w:t>
      </w:r>
      <w:r>
        <w:rPr>
          <w:b/>
          <w:bCs/>
        </w:rPr>
        <w:t xml:space="preserve">	OBLIGATIONS</w:t>
      </w:r>
    </w:p>
    <w:p>
      <w:pPr>
        <w:tabs>
          <w:tab w:val="left" w:pos="560"/>
        </w:tabs>
        <w:spacing w:after="100"/>
        <w:ind w:left="560" w:hanging="560"/>
      </w:pPr>
      <w:r>
        <w:t xml:space="preserve">3.1	</w:t>
      </w:r>
      <w:r>
        <w:t xml:space="preserve">The Receiving Party shall keep the Confidential Information secret, use it only for the Purpose, and disclose it only to those of its personnel and advisers who need to know it for the Purpose and who are bound by equivalent obligations.</w:t>
      </w:r>
    </w:p>
    <w:p>
      <w:pPr>
        <w:tabs>
          <w:tab w:val="left" w:pos="560"/>
        </w:tabs>
        <w:spacing w:after="100"/>
        <w:ind w:left="560" w:hanging="560"/>
      </w:pPr>
      <w:r>
        <w:t xml:space="preserve">3.2	</w:t>
      </w:r>
      <w:r>
        <w:t xml:space="preserve">The obligations do not apply to information that is or becomes public other than through breach, is already lawfully held, is independently developed, or is required to be disclosed by law or a regulator (with notice where lawful).</w:t>
      </w:r>
    </w:p>
    <w:p>
      <w:pPr>
        <w:tabs>
          <w:tab w:val="left" w:pos="560"/>
        </w:tabs>
        <w:spacing w:after="80" w:before="180"/>
      </w:pPr>
      <w:r>
        <w:rPr>
          <w:b/>
          <w:bCs/>
        </w:rPr>
        <w:t xml:space="preserve">4.</w:t>
      </w:r>
      <w:r>
        <w:rPr>
          <w:b/>
          <w:bCs/>
        </w:rPr>
        <w:t xml:space="preserve">	RETURN AND TERM</w:t>
      </w:r>
    </w:p>
    <w:p>
      <w:pPr>
        <w:tabs>
          <w:tab w:val="left" w:pos="560"/>
        </w:tabs>
        <w:spacing w:after="100"/>
        <w:ind w:left="560" w:hanging="560"/>
      </w:pPr>
      <w:r>
        <w:t xml:space="preserve">4.1	</w:t>
      </w:r>
      <w:r>
        <w:t xml:space="preserve">On written request the Receiving Party shall return or destroy the Confidential Information, save for one archival copy and copies required by law.</w:t>
      </w:r>
    </w:p>
    <w:p>
      <w:pPr>
        <w:tabs>
          <w:tab w:val="left" w:pos="560"/>
        </w:tabs>
        <w:spacing w:after="100"/>
        <w:ind w:left="560" w:hanging="560"/>
      </w:pPr>
      <w:r>
        <w:t xml:space="preserve">4.2	</w:t>
      </w:r>
      <w:r>
        <w:t xml:space="preserve">This Agreement continues for two years from its date, and the confidentiality obligations survive for a further three years; obligations in respect of trade secrets continue for so long as the information remains a trade secret.</w:t>
      </w:r>
    </w:p>
    <w:p>
      <w:pPr>
        <w:tabs>
          <w:tab w:val="left" w:pos="560"/>
        </w:tabs>
        <w:spacing w:after="80" w:before="180"/>
      </w:pPr>
      <w:r>
        <w:rPr>
          <w:b/>
          <w:bCs/>
        </w:rPr>
        <w:t xml:space="preserve">5.</w:t>
      </w:r>
      <w:r>
        <w:rPr>
          <w:b/>
          <w:bCs/>
        </w:rPr>
        <w:t xml:space="preserve">	GENERAL</w:t>
      </w:r>
    </w:p>
    <w:p>
      <w:pPr>
        <w:tabs>
          <w:tab w:val="left" w:pos="560"/>
        </w:tabs>
        <w:spacing w:after="100"/>
        <w:ind w:left="560" w:hanging="560"/>
      </w:pPr>
      <w:r>
        <w:t xml:space="preserve">5.1	</w:t>
      </w:r>
      <w:r>
        <w:t xml:space="preserve">No licence of any intellectual property is granted by this Agreement. Nothing in this Agreement obliges either Party to proceed with any transaction.</w:t>
      </w:r>
    </w:p>
    <w:p>
      <w:pPr>
        <w:tabs>
          <w:tab w:val="left" w:pos="560"/>
        </w:tabs>
        <w:spacing w:after="100"/>
        <w:ind w:left="560" w:hanging="560"/>
      </w:pPr>
      <w:r>
        <w:t xml:space="preserve">5.2	</w:t>
      </w:r>
      <w:r>
        <w:t xml:space="preserve">This Agreement is governed by the law of England and Wales and the Parties submit to the exclusive jurisdiction of the English courts.</w:t>
      </w:r>
    </w:p>
    <w:p>
      <w:pPr>
        <w:spacing w:after="120" w:before="160"/>
      </w:pPr>
      <w:r>
        <w:t xml:space="preserve">Agreed by the Parties on the date first stated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Signed for VERIDIAN PHOTONICS LIMITED</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Signed for MARRICK DEFENCE SYSTEMS PLC</w:t>
            </w:r>
          </w:p>
        </w:tc>
      </w:tr>
      <w:tr>
        <w:trPr>
          <w:tblHeader w:val="false"/>
        </w:trP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
Name: Dr Elaine Crawford
Title: Chief Executive Officer</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
Name: Geoffrey Marrick
Title: Chief Executive Officer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026"/>
      </w:tabs>
    </w:pPr>
    <w:r>
      <w:rPr>
        <w:color w:val="777777"/>
        <w:sz w:val="15"/>
        <w:szCs w:val="15"/>
      </w:rPr>
      <w:t xml:space="preserve">Project Lyra — Mutual NDA</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2026-06-30T17:47:30.908Z</dcterms:created>
  <dcterms:modified xsi:type="dcterms:W3CDTF">2026-06-30T17:47:30.908Z</dcterms:modified>
</cp:coreProperties>
</file>

<file path=docProps/custom.xml><?xml version="1.0" encoding="utf-8"?>
<Properties xmlns="http://schemas.openxmlformats.org/officeDocument/2006/custom-properties" xmlns:vt="http://schemas.openxmlformats.org/officeDocument/2006/docPropsVTypes"/>
</file>