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4C2EE" w14:textId="631CA882" w:rsidR="003D7E0A" w:rsidRDefault="003D7E0A">
      <w:pPr>
        <w:rPr>
          <w:rFonts w:ascii="Calibri" w:hAnsi="Calibri" w:cs="Calibri"/>
          <w:sz w:val="56"/>
          <w:szCs w:val="56"/>
        </w:rPr>
      </w:pPr>
      <w:r w:rsidRPr="003D7E0A">
        <w:rPr>
          <w:rFonts w:ascii="Calibri" w:hAnsi="Calibri" w:cs="Calibri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79780A" wp14:editId="760F2B80">
                <wp:simplePos x="0" y="0"/>
                <wp:positionH relativeFrom="column">
                  <wp:posOffset>2343150</wp:posOffset>
                </wp:positionH>
                <wp:positionV relativeFrom="paragraph">
                  <wp:posOffset>5667375</wp:posOffset>
                </wp:positionV>
                <wp:extent cx="1238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46EF7" w14:textId="4D866FCE" w:rsidR="003D7E0A" w:rsidRDefault="003D7E0A">
                            <w:r>
                              <w:t>Dr. Eman Hassan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7978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4.5pt;margin-top:446.25pt;width:97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" filled="f" stroked="f">
                <v:textbox style="mso-fit-shape-to-text:t">
                  <w:txbxContent>
                    <w:p w14:paraId="74E46EF7" w14:textId="4D866FCE" w:rsidR="003D7E0A" w:rsidRDefault="003D7E0A">
                      <w:r>
                        <w:t>Dr. Eman Hassan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  <w:sz w:val="56"/>
            <w:szCs w:val="56"/>
          </w:rPr>
          <w:id w:val="-1253974739"/>
          <w:docPartObj>
            <w:docPartGallery w:val="Cover Pages"/>
            <w:docPartUnique/>
          </w:docPartObj>
        </w:sdtPr>
        <w:sdtContent>
          <w:r w:rsidRPr="003D7E0A">
            <w:rPr>
              <w:rFonts w:ascii="Calibri" w:hAnsi="Calibri" w:cs="Calibri"/>
              <w:noProof/>
              <w:sz w:val="56"/>
              <w:szCs w:val="5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6C04F1" wp14:editId="4A063C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97132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2008"/>
                                </w:tblGrid>
                                <w:tr w:rsidR="00000000" w14:paraId="3652AD1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9871E07" w14:textId="41CB14DF" w:rsidR="003D7E0A" w:rsidRDefault="003D7E0A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6EC91D8" wp14:editId="52B0D449">
                                            <wp:extent cx="3314700" cy="1657350"/>
                                            <wp:effectExtent l="0" t="0" r="0" b="0"/>
                                            <wp:docPr id="1902895851" name="Picture 2" descr="A flag with a yellow star and a yellow sun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902895851" name="Picture 2" descr="A flag with a yellow star and a yellow sun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24448" cy="166222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F97A544" w14:textId="7525C9AC" w:rsidR="003D7E0A" w:rsidRDefault="003D7E0A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Malaysia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7AC20C9" w14:textId="3AD30BC6" w:rsidR="003D7E0A" w:rsidRDefault="003D7E0A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Foreign Trade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6E95376C" w14:textId="3AC1AD34" w:rsidR="003D7E0A" w:rsidRPr="003D7E0A" w:rsidRDefault="003D7E0A" w:rsidP="003D7E0A">
                                      <w:pPr>
                                        <w:pStyle w:val="NoSpacing"/>
                                        <w:rPr>
                                          <w:lang w:val="en-GB"/>
                                        </w:rPr>
                                      </w:pPr>
                                      <w:r>
                                        <w:t xml:space="preserve">Abdullah Mohamed Ibrahim </w:t>
                                      </w:r>
                                      <w:r>
                                        <w:t>–</w:t>
                                      </w:r>
                                      <w:r>
                                        <w:t xml:space="preserve"> 512292274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 xml:space="preserve"> G9</w:t>
                                      </w:r>
                                    </w:p>
                                    <w:p w14:paraId="6D7C2364" w14:textId="222671AF" w:rsidR="003D7E0A" w:rsidRDefault="003D7E0A" w:rsidP="003D7E0A">
                                      <w:pPr>
                                        <w:pStyle w:val="NoSpacing"/>
                                      </w:pPr>
                                      <w:r>
                                        <w:t>Yasmine Abdel-</w:t>
                                      </w:r>
                                      <w:proofErr w:type="spellStart"/>
                                      <w:r>
                                        <w:t>Aaty</w:t>
                                      </w:r>
                                      <w:proofErr w:type="spellEnd"/>
                                      <w:r>
                                        <w:t xml:space="preserve"> Abdelaziz </w:t>
                                      </w:r>
                                      <w:r>
                                        <w:t>–</w:t>
                                      </w:r>
                                      <w:r>
                                        <w:t xml:space="preserve"> 512292086</w:t>
                                      </w:r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G9</w:t>
                                      </w:r>
                                    </w:p>
                                    <w:p w14:paraId="4E66A897" w14:textId="238FF7BD" w:rsidR="003D7E0A" w:rsidRDefault="003D7E0A" w:rsidP="003D7E0A">
                                      <w:pPr>
                                        <w:pStyle w:val="NoSpacing"/>
                                      </w:pPr>
                                      <w:r>
                                        <w:t xml:space="preserve">Amr Waleed Fekry </w:t>
                                      </w:r>
                                      <w:r>
                                        <w:t>–</w:t>
                                      </w:r>
                                      <w:r>
                                        <w:t xml:space="preserve"> 512292301</w:t>
                                      </w:r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G9</w:t>
                                      </w:r>
                                    </w:p>
                                    <w:p w14:paraId="535E8D09" w14:textId="77777777" w:rsidR="003D7E0A" w:rsidRDefault="003D7E0A" w:rsidP="003D7E0A">
                                      <w:pPr>
                                        <w:pStyle w:val="NoSpacing"/>
                                      </w:pPr>
                                      <w:r>
                                        <w:t>Faisal Emad Khattab - 512292311</w:t>
                                      </w:r>
                                    </w:p>
                                    <w:p w14:paraId="6D55667D" w14:textId="77777777" w:rsidR="003D7E0A" w:rsidRDefault="003D7E0A" w:rsidP="003D7E0A">
                                      <w:pPr>
                                        <w:pStyle w:val="NoSpacing"/>
                                      </w:pPr>
                                      <w:r>
                                        <w:t>Mohamed Mahmoud Abdelrahman - 512292309</w:t>
                                      </w:r>
                                    </w:p>
                                    <w:p w14:paraId="0049A98C" w14:textId="5D7D9AF0" w:rsidR="003D7E0A" w:rsidRDefault="003D7E0A" w:rsidP="003D7E0A">
                                      <w:pPr>
                                        <w:pStyle w:val="NoSpacing"/>
                                      </w:pPr>
                                      <w:r>
                                        <w:t xml:space="preserve">Anton Anis Thabet </w:t>
                                      </w:r>
                                      <w:r>
                                        <w:t>–</w:t>
                                      </w:r>
                                      <w:r>
                                        <w:t xml:space="preserve"> 512292337</w:t>
                                      </w:r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G9</w:t>
                                      </w:r>
                                    </w:p>
                                    <w:p w14:paraId="24FA1523" w14:textId="77777777" w:rsidR="003D7E0A" w:rsidRDefault="003D7E0A" w:rsidP="003D7E0A">
                                      <w:pPr>
                                        <w:pStyle w:val="NoSpacing"/>
                                      </w:pPr>
                                      <w:r>
                                        <w:t>Youssef Ahmed Ibrahim - 512292380</w:t>
                                      </w:r>
                                    </w:p>
                                    <w:p w14:paraId="5313B6A5" w14:textId="14CB50AF" w:rsidR="003D7E0A" w:rsidRDefault="003D7E0A" w:rsidP="003D7E0A">
                                      <w:pPr>
                                        <w:pStyle w:val="NoSpacing"/>
                                        <w:rPr>
                                          <w:rFonts w:hint="cs"/>
                                          <w:rtl/>
                                          <w:lang w:bidi="ar-EG"/>
                                        </w:rPr>
                                      </w:pPr>
                                      <w:r>
                                        <w:t xml:space="preserve">Afnan Mohamed Nady </w:t>
                                      </w:r>
                                      <w:r>
                                        <w:t>–</w:t>
                                      </w:r>
                                      <w:r>
                                        <w:t xml:space="preserve"> 512292050</w:t>
                                      </w:r>
                                      <w:r>
                                        <w:t xml:space="preserve"> </w:t>
                                      </w:r>
                                      <w:r>
                                        <w:rPr>
                                          <w:lang w:val="en-GB"/>
                                        </w:rPr>
                                        <w:t>G9</w:t>
                                      </w:r>
                                    </w:p>
                                  </w:tc>
                                </w:tr>
                              </w:tbl>
                              <w:p w14:paraId="1CC5FF7A" w14:textId="77777777" w:rsidR="003D7E0A" w:rsidRDefault="003D7E0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0B6C04F1" id="Text Box 139" o:spid="_x0000_s1027" type="#_x0000_t202" style="position:absolute;margin-left:0;margin-top:0;width:134.85pt;height:302.4pt;z-index:25166028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97132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2008"/>
                          </w:tblGrid>
                          <w:tr w:rsidR="00000000" w14:paraId="3652AD1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9871E07" w14:textId="41CB14DF" w:rsidR="003D7E0A" w:rsidRDefault="003D7E0A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EC91D8" wp14:editId="52B0D449">
                                      <wp:extent cx="3314700" cy="1657350"/>
                                      <wp:effectExtent l="0" t="0" r="0" b="0"/>
                                      <wp:docPr id="1902895851" name="Picture 2" descr="A flag with a yellow star and a yellow su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902895851" name="Picture 2" descr="A flag with a yellow star and a yellow sun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24448" cy="166222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F97A544" w14:textId="7525C9AC" w:rsidR="003D7E0A" w:rsidRDefault="003D7E0A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Malaysia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7AC20C9" w14:textId="3AD30BC6" w:rsidR="003D7E0A" w:rsidRDefault="003D7E0A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Foreign Trade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6E95376C" w14:textId="3AC1AD34" w:rsidR="003D7E0A" w:rsidRPr="003D7E0A" w:rsidRDefault="003D7E0A" w:rsidP="003D7E0A">
                                <w:pPr>
                                  <w:pStyle w:val="NoSpacing"/>
                                  <w:rPr>
                                    <w:lang w:val="en-GB"/>
                                  </w:rPr>
                                </w:pPr>
                                <w:r>
                                  <w:t xml:space="preserve">Abdullah Mohamed Ibrahim </w:t>
                                </w:r>
                                <w:r>
                                  <w:t>–</w:t>
                                </w:r>
                                <w:r>
                                  <w:t xml:space="preserve"> 512292274</w:t>
                                </w:r>
                                <w:r>
                                  <w:rPr>
                                    <w:lang w:val="en-GB"/>
                                  </w:rPr>
                                  <w:t xml:space="preserve"> G9</w:t>
                                </w:r>
                              </w:p>
                              <w:p w14:paraId="6D7C2364" w14:textId="222671AF" w:rsidR="003D7E0A" w:rsidRDefault="003D7E0A" w:rsidP="003D7E0A">
                                <w:pPr>
                                  <w:pStyle w:val="NoSpacing"/>
                                </w:pPr>
                                <w:r>
                                  <w:t>Yasmine Abdel-</w:t>
                                </w:r>
                                <w:proofErr w:type="spellStart"/>
                                <w:r>
                                  <w:t>Aaty</w:t>
                                </w:r>
                                <w:proofErr w:type="spellEnd"/>
                                <w:r>
                                  <w:t xml:space="preserve"> Abdelaziz </w:t>
                                </w:r>
                                <w:r>
                                  <w:t>–</w:t>
                                </w:r>
                                <w:r>
                                  <w:t xml:space="preserve"> 512292086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GB"/>
                                  </w:rPr>
                                  <w:t>G9</w:t>
                                </w:r>
                              </w:p>
                              <w:p w14:paraId="4E66A897" w14:textId="238FF7BD" w:rsidR="003D7E0A" w:rsidRDefault="003D7E0A" w:rsidP="003D7E0A">
                                <w:pPr>
                                  <w:pStyle w:val="NoSpacing"/>
                                </w:pPr>
                                <w:r>
                                  <w:t xml:space="preserve">Amr Waleed Fekry </w:t>
                                </w:r>
                                <w:r>
                                  <w:t>–</w:t>
                                </w:r>
                                <w:r>
                                  <w:t xml:space="preserve"> 512292301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GB"/>
                                  </w:rPr>
                                  <w:t>G9</w:t>
                                </w:r>
                              </w:p>
                              <w:p w14:paraId="535E8D09" w14:textId="77777777" w:rsidR="003D7E0A" w:rsidRDefault="003D7E0A" w:rsidP="003D7E0A">
                                <w:pPr>
                                  <w:pStyle w:val="NoSpacing"/>
                                </w:pPr>
                                <w:r>
                                  <w:t>Faisal Emad Khattab - 512292311</w:t>
                                </w:r>
                              </w:p>
                              <w:p w14:paraId="6D55667D" w14:textId="77777777" w:rsidR="003D7E0A" w:rsidRDefault="003D7E0A" w:rsidP="003D7E0A">
                                <w:pPr>
                                  <w:pStyle w:val="NoSpacing"/>
                                </w:pPr>
                                <w:r>
                                  <w:t>Mohamed Mahmoud Abdelrahman - 512292309</w:t>
                                </w:r>
                              </w:p>
                              <w:p w14:paraId="0049A98C" w14:textId="5D7D9AF0" w:rsidR="003D7E0A" w:rsidRDefault="003D7E0A" w:rsidP="003D7E0A">
                                <w:pPr>
                                  <w:pStyle w:val="NoSpacing"/>
                                </w:pPr>
                                <w:r>
                                  <w:t xml:space="preserve">Anton Anis Thabet </w:t>
                                </w:r>
                                <w:r>
                                  <w:t>–</w:t>
                                </w:r>
                                <w:r>
                                  <w:t xml:space="preserve"> 512292337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GB"/>
                                  </w:rPr>
                                  <w:t>G9</w:t>
                                </w:r>
                              </w:p>
                              <w:p w14:paraId="24FA1523" w14:textId="77777777" w:rsidR="003D7E0A" w:rsidRDefault="003D7E0A" w:rsidP="003D7E0A">
                                <w:pPr>
                                  <w:pStyle w:val="NoSpacing"/>
                                </w:pPr>
                                <w:r>
                                  <w:t>Youssef Ahmed Ibrahim - 512292380</w:t>
                                </w:r>
                              </w:p>
                              <w:p w14:paraId="5313B6A5" w14:textId="14CB50AF" w:rsidR="003D7E0A" w:rsidRDefault="003D7E0A" w:rsidP="003D7E0A">
                                <w:pPr>
                                  <w:pStyle w:val="NoSpacing"/>
                                  <w:rPr>
                                    <w:rFonts w:hint="cs"/>
                                    <w:rtl/>
                                    <w:lang w:bidi="ar-EG"/>
                                  </w:rPr>
                                </w:pPr>
                                <w:r>
                                  <w:t xml:space="preserve">Afnan Mohamed Nady </w:t>
                                </w:r>
                                <w:r>
                                  <w:t>–</w:t>
                                </w:r>
                                <w:r>
                                  <w:t xml:space="preserve"> 512292050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GB"/>
                                  </w:rPr>
                                  <w:t>G9</w:t>
                                </w:r>
                              </w:p>
                            </w:tc>
                          </w:tr>
                        </w:tbl>
                        <w:p w14:paraId="1CC5FF7A" w14:textId="77777777" w:rsidR="003D7E0A" w:rsidRDefault="003D7E0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Calibri" w:hAnsi="Calibri" w:cs="Calibri"/>
              <w:sz w:val="56"/>
              <w:szCs w:val="56"/>
            </w:rPr>
            <w:br w:type="page"/>
          </w:r>
        </w:sdtContent>
      </w:sdt>
    </w:p>
    <w:p w14:paraId="2BA3E52D" w14:textId="39A33567" w:rsidR="00CB6D98" w:rsidRPr="008E7620" w:rsidRDefault="00B437DD" w:rsidP="00B437D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  <w:sz w:val="36"/>
          <w:szCs w:val="36"/>
        </w:rPr>
        <w:lastRenderedPageBreak/>
        <w:t>The Currency</w:t>
      </w:r>
    </w:p>
    <w:p w14:paraId="08F28F8B" w14:textId="77777777" w:rsidR="008E7620" w:rsidRPr="00B437DD" w:rsidRDefault="008E7620" w:rsidP="008E7620">
      <w:pPr>
        <w:pStyle w:val="ListParagraph"/>
        <w:ind w:left="360"/>
        <w:rPr>
          <w:rFonts w:ascii="Calibri" w:hAnsi="Calibri" w:cs="Calibri"/>
        </w:rPr>
      </w:pPr>
    </w:p>
    <w:p w14:paraId="72870B7D" w14:textId="3E3FB106" w:rsidR="00B437DD" w:rsidRDefault="00B437DD" w:rsidP="00B437DD">
      <w:pPr>
        <w:pStyle w:val="ListParagraph"/>
        <w:ind w:left="360"/>
        <w:rPr>
          <w:rFonts w:ascii="Calibri" w:hAnsi="Calibri" w:cs="Calibri"/>
          <w:sz w:val="28"/>
          <w:szCs w:val="28"/>
        </w:rPr>
      </w:pPr>
      <w:r w:rsidRPr="00B437DD">
        <w:rPr>
          <w:rFonts w:ascii="Calibri" w:hAnsi="Calibri" w:cs="Calibri"/>
          <w:sz w:val="28"/>
          <w:szCs w:val="28"/>
        </w:rPr>
        <w:t>MYR - Malaysian Ringgit</w:t>
      </w:r>
    </w:p>
    <w:p w14:paraId="474AACD4" w14:textId="77777777" w:rsidR="008E7620" w:rsidRDefault="008E7620" w:rsidP="00B437DD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14:paraId="5B9589CC" w14:textId="77777777" w:rsidR="00B437DD" w:rsidRDefault="00B437DD" w:rsidP="00B437DD">
      <w:pPr>
        <w:pStyle w:val="ListParagraph"/>
        <w:ind w:left="360"/>
        <w:rPr>
          <w:rFonts w:ascii="Calibri" w:hAnsi="Calibri" w:cs="Calibri"/>
          <w:sz w:val="28"/>
          <w:szCs w:val="28"/>
        </w:rPr>
      </w:pPr>
    </w:p>
    <w:p w14:paraId="1D098F34" w14:textId="142F7106" w:rsidR="00FA665D" w:rsidRPr="00FA665D" w:rsidRDefault="00B437DD" w:rsidP="00FA665D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4445C9">
        <w:rPr>
          <w:rFonts w:ascii="Calibri" w:hAnsi="Calibri" w:cs="Calibri"/>
          <w:sz w:val="36"/>
          <w:szCs w:val="36"/>
        </w:rPr>
        <w:t>Exchange Rate</w:t>
      </w:r>
    </w:p>
    <w:tbl>
      <w:tblPr>
        <w:tblStyle w:val="GridTable7Colorful-Accent6"/>
        <w:tblW w:w="10350" w:type="dxa"/>
        <w:tblLook w:val="04A0" w:firstRow="1" w:lastRow="0" w:firstColumn="1" w:lastColumn="0" w:noHBand="0" w:noVBand="1"/>
      </w:tblPr>
      <w:tblGrid>
        <w:gridCol w:w="3040"/>
        <w:gridCol w:w="1280"/>
        <w:gridCol w:w="90"/>
        <w:gridCol w:w="2880"/>
        <w:gridCol w:w="3060"/>
      </w:tblGrid>
      <w:tr w:rsidR="00FA665D" w:rsidRPr="00FA665D" w14:paraId="75EF96E9" w14:textId="77777777" w:rsidTr="00FA66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40" w:type="dxa"/>
            <w:hideMark/>
          </w:tcPr>
          <w:p w14:paraId="2A3D4D6E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Foreign Currency Units</w:t>
            </w: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br/>
              <w:t>[=1 Malaysian ringgit]</w:t>
            </w:r>
          </w:p>
        </w:tc>
        <w:tc>
          <w:tcPr>
            <w:tcW w:w="1370" w:type="dxa"/>
            <w:gridSpan w:val="2"/>
            <w:hideMark/>
          </w:tcPr>
          <w:p w14:paraId="0CD04C55" w14:textId="77777777" w:rsidR="00FA665D" w:rsidRPr="00FA665D" w:rsidRDefault="00FA665D" w:rsidP="00FA6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Currency</w:t>
            </w:r>
          </w:p>
        </w:tc>
        <w:tc>
          <w:tcPr>
            <w:tcW w:w="2880" w:type="dxa"/>
            <w:hideMark/>
          </w:tcPr>
          <w:p w14:paraId="2E0D046A" w14:textId="77777777" w:rsidR="00FA665D" w:rsidRPr="00FA665D" w:rsidRDefault="00FA665D" w:rsidP="00FA6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Buying</w:t>
            </w:r>
          </w:p>
        </w:tc>
        <w:tc>
          <w:tcPr>
            <w:tcW w:w="3060" w:type="dxa"/>
            <w:hideMark/>
          </w:tcPr>
          <w:p w14:paraId="446F1E70" w14:textId="77777777" w:rsidR="00FA665D" w:rsidRPr="00FA665D" w:rsidRDefault="00FA665D" w:rsidP="00FA66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Selling</w:t>
            </w:r>
          </w:p>
        </w:tc>
      </w:tr>
      <w:tr w:rsidR="00FA665D" w:rsidRPr="00FA665D" w14:paraId="5A730C2B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037D5BE3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Australian Dollar</w:t>
            </w:r>
          </w:p>
        </w:tc>
        <w:tc>
          <w:tcPr>
            <w:tcW w:w="1280" w:type="dxa"/>
            <w:hideMark/>
          </w:tcPr>
          <w:p w14:paraId="7B3AD506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AUD</w:t>
            </w:r>
          </w:p>
        </w:tc>
        <w:tc>
          <w:tcPr>
            <w:tcW w:w="2970" w:type="dxa"/>
            <w:gridSpan w:val="2"/>
            <w:hideMark/>
          </w:tcPr>
          <w:p w14:paraId="1B0B44E9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2.8925</w:t>
            </w:r>
          </w:p>
        </w:tc>
        <w:tc>
          <w:tcPr>
            <w:tcW w:w="3060" w:type="dxa"/>
            <w:hideMark/>
          </w:tcPr>
          <w:p w14:paraId="1A5F70B2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2.8976</w:t>
            </w:r>
          </w:p>
        </w:tc>
      </w:tr>
      <w:tr w:rsidR="00FA665D" w:rsidRPr="00FA665D" w14:paraId="39087C4B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0AA6AD9C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Brunei Dollar</w:t>
            </w:r>
          </w:p>
        </w:tc>
        <w:tc>
          <w:tcPr>
            <w:tcW w:w="1280" w:type="dxa"/>
            <w:hideMark/>
          </w:tcPr>
          <w:p w14:paraId="375EE0EF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BND</w:t>
            </w:r>
          </w:p>
        </w:tc>
        <w:tc>
          <w:tcPr>
            <w:tcW w:w="2970" w:type="dxa"/>
            <w:gridSpan w:val="2"/>
            <w:hideMark/>
          </w:tcPr>
          <w:p w14:paraId="4DE8118E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3.2932</w:t>
            </w:r>
          </w:p>
        </w:tc>
        <w:tc>
          <w:tcPr>
            <w:tcW w:w="3060" w:type="dxa"/>
            <w:hideMark/>
          </w:tcPr>
          <w:p w14:paraId="5AF66188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3.3002</w:t>
            </w:r>
          </w:p>
        </w:tc>
      </w:tr>
      <w:tr w:rsidR="00FA665D" w:rsidRPr="00FA665D" w14:paraId="61E5A846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15951394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Canadian Dollar</w:t>
            </w:r>
          </w:p>
        </w:tc>
        <w:tc>
          <w:tcPr>
            <w:tcW w:w="1280" w:type="dxa"/>
            <w:hideMark/>
          </w:tcPr>
          <w:p w14:paraId="131CCF70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CAD</w:t>
            </w:r>
          </w:p>
        </w:tc>
        <w:tc>
          <w:tcPr>
            <w:tcW w:w="2970" w:type="dxa"/>
            <w:gridSpan w:val="2"/>
            <w:hideMark/>
          </w:tcPr>
          <w:p w14:paraId="534EB7C7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3.1464</w:t>
            </w:r>
          </w:p>
        </w:tc>
        <w:tc>
          <w:tcPr>
            <w:tcW w:w="3060" w:type="dxa"/>
            <w:hideMark/>
          </w:tcPr>
          <w:p w14:paraId="0DED4110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3.1516</w:t>
            </w:r>
          </w:p>
        </w:tc>
      </w:tr>
      <w:tr w:rsidR="00FA665D" w:rsidRPr="00FA665D" w14:paraId="7E7D3001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42757EBD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Cambodian Riel</w:t>
            </w:r>
          </w:p>
        </w:tc>
        <w:tc>
          <w:tcPr>
            <w:tcW w:w="1280" w:type="dxa"/>
            <w:hideMark/>
          </w:tcPr>
          <w:p w14:paraId="308BF56C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KHR</w:t>
            </w:r>
          </w:p>
        </w:tc>
        <w:tc>
          <w:tcPr>
            <w:tcW w:w="2970" w:type="dxa"/>
            <w:gridSpan w:val="2"/>
            <w:hideMark/>
          </w:tcPr>
          <w:p w14:paraId="04530522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0.1061</w:t>
            </w:r>
          </w:p>
        </w:tc>
        <w:tc>
          <w:tcPr>
            <w:tcW w:w="3060" w:type="dxa"/>
            <w:hideMark/>
          </w:tcPr>
          <w:p w14:paraId="7FF8951B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0.1075</w:t>
            </w:r>
          </w:p>
        </w:tc>
      </w:tr>
      <w:tr w:rsidR="00FA665D" w:rsidRPr="00FA665D" w14:paraId="1944305B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23A798AA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Chinese Renminbi</w:t>
            </w:r>
          </w:p>
        </w:tc>
        <w:tc>
          <w:tcPr>
            <w:tcW w:w="1280" w:type="dxa"/>
            <w:hideMark/>
          </w:tcPr>
          <w:p w14:paraId="6F9886CD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CNY</w:t>
            </w:r>
          </w:p>
        </w:tc>
        <w:tc>
          <w:tcPr>
            <w:tcW w:w="2970" w:type="dxa"/>
            <w:gridSpan w:val="2"/>
            <w:hideMark/>
          </w:tcPr>
          <w:p w14:paraId="49784688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0.611</w:t>
            </w:r>
          </w:p>
        </w:tc>
        <w:tc>
          <w:tcPr>
            <w:tcW w:w="3060" w:type="dxa"/>
            <w:hideMark/>
          </w:tcPr>
          <w:p w14:paraId="2636A427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0.6121</w:t>
            </w:r>
          </w:p>
        </w:tc>
      </w:tr>
      <w:tr w:rsidR="00FA665D" w:rsidRPr="00FA665D" w14:paraId="40E4B4E5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67FFD1C5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EURO</w:t>
            </w:r>
          </w:p>
        </w:tc>
        <w:tc>
          <w:tcPr>
            <w:tcW w:w="1280" w:type="dxa"/>
            <w:hideMark/>
          </w:tcPr>
          <w:p w14:paraId="5C1F740B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EUR</w:t>
            </w:r>
          </w:p>
        </w:tc>
        <w:tc>
          <w:tcPr>
            <w:tcW w:w="2970" w:type="dxa"/>
            <w:gridSpan w:val="2"/>
            <w:hideMark/>
          </w:tcPr>
          <w:p w14:paraId="3DB39F0A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4.6961</w:t>
            </w:r>
          </w:p>
        </w:tc>
        <w:tc>
          <w:tcPr>
            <w:tcW w:w="3060" w:type="dxa"/>
            <w:hideMark/>
          </w:tcPr>
          <w:p w14:paraId="2EE922B1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4.7041</w:t>
            </w:r>
          </w:p>
        </w:tc>
      </w:tr>
      <w:tr w:rsidR="00FA665D" w:rsidRPr="00FA665D" w14:paraId="46506CE2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20FC91CE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Hong Kong Dollar</w:t>
            </w:r>
          </w:p>
        </w:tc>
        <w:tc>
          <w:tcPr>
            <w:tcW w:w="1280" w:type="dxa"/>
            <w:hideMark/>
          </w:tcPr>
          <w:p w14:paraId="147252CC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HKD</w:t>
            </w:r>
          </w:p>
        </w:tc>
        <w:tc>
          <w:tcPr>
            <w:tcW w:w="2970" w:type="dxa"/>
            <w:gridSpan w:val="2"/>
            <w:hideMark/>
          </w:tcPr>
          <w:p w14:paraId="00DF101D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55.9467</w:t>
            </w:r>
          </w:p>
        </w:tc>
        <w:tc>
          <w:tcPr>
            <w:tcW w:w="3060" w:type="dxa"/>
            <w:hideMark/>
          </w:tcPr>
          <w:p w14:paraId="0879DE43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56.0382</w:t>
            </w:r>
          </w:p>
        </w:tc>
      </w:tr>
      <w:tr w:rsidR="00FA665D" w:rsidRPr="00FA665D" w14:paraId="5B90C46A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166DF674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Indonesian Rupiah</w:t>
            </w:r>
          </w:p>
        </w:tc>
        <w:tc>
          <w:tcPr>
            <w:tcW w:w="1280" w:type="dxa"/>
            <w:hideMark/>
          </w:tcPr>
          <w:p w14:paraId="139481EE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IDR</w:t>
            </w:r>
          </w:p>
        </w:tc>
        <w:tc>
          <w:tcPr>
            <w:tcW w:w="2970" w:type="dxa"/>
            <w:gridSpan w:val="2"/>
            <w:hideMark/>
          </w:tcPr>
          <w:p w14:paraId="43494D5F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0.0279</w:t>
            </w:r>
          </w:p>
        </w:tc>
        <w:tc>
          <w:tcPr>
            <w:tcW w:w="3060" w:type="dxa"/>
            <w:hideMark/>
          </w:tcPr>
          <w:p w14:paraId="6E29FB0B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0.028</w:t>
            </w:r>
          </w:p>
        </w:tc>
      </w:tr>
      <w:tr w:rsidR="00FA665D" w:rsidRPr="00FA665D" w14:paraId="07D3158D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5BCBF43E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Japanese Yen</w:t>
            </w:r>
          </w:p>
        </w:tc>
        <w:tc>
          <w:tcPr>
            <w:tcW w:w="1280" w:type="dxa"/>
            <w:hideMark/>
          </w:tcPr>
          <w:p w14:paraId="3A65D148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JPY</w:t>
            </w:r>
          </w:p>
        </w:tc>
        <w:tc>
          <w:tcPr>
            <w:tcW w:w="2970" w:type="dxa"/>
            <w:gridSpan w:val="2"/>
            <w:hideMark/>
          </w:tcPr>
          <w:p w14:paraId="6F1A7A11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2.8597</w:t>
            </w:r>
          </w:p>
        </w:tc>
        <w:tc>
          <w:tcPr>
            <w:tcW w:w="3060" w:type="dxa"/>
            <w:hideMark/>
          </w:tcPr>
          <w:p w14:paraId="65C9BFE1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2.8645</w:t>
            </w:r>
          </w:p>
        </w:tc>
      </w:tr>
      <w:tr w:rsidR="00FA665D" w:rsidRPr="00FA665D" w14:paraId="47A010EE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47EE6A89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Korean Won</w:t>
            </w:r>
          </w:p>
        </w:tc>
        <w:tc>
          <w:tcPr>
            <w:tcW w:w="1280" w:type="dxa"/>
            <w:hideMark/>
          </w:tcPr>
          <w:p w14:paraId="2079D8F9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KRW</w:t>
            </w:r>
          </w:p>
        </w:tc>
        <w:tc>
          <w:tcPr>
            <w:tcW w:w="2970" w:type="dxa"/>
            <w:gridSpan w:val="2"/>
            <w:hideMark/>
          </w:tcPr>
          <w:p w14:paraId="7D857BB4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0.3153</w:t>
            </w:r>
          </w:p>
        </w:tc>
        <w:tc>
          <w:tcPr>
            <w:tcW w:w="3060" w:type="dxa"/>
            <w:hideMark/>
          </w:tcPr>
          <w:p w14:paraId="04E7B1E3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0.3159</w:t>
            </w:r>
          </w:p>
        </w:tc>
      </w:tr>
      <w:tr w:rsidR="00FA665D" w:rsidRPr="00FA665D" w14:paraId="7CD95525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62B64E87" w14:textId="3CF0A2CD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 xml:space="preserve">100 </w:t>
            </w:r>
            <w:r w:rsidR="008E7620"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Philippine</w:t>
            </w: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 xml:space="preserve"> Peso</w:t>
            </w:r>
          </w:p>
        </w:tc>
        <w:tc>
          <w:tcPr>
            <w:tcW w:w="1280" w:type="dxa"/>
            <w:hideMark/>
          </w:tcPr>
          <w:p w14:paraId="06EF899B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PHP</w:t>
            </w:r>
          </w:p>
        </w:tc>
        <w:tc>
          <w:tcPr>
            <w:tcW w:w="2970" w:type="dxa"/>
            <w:gridSpan w:val="2"/>
            <w:hideMark/>
          </w:tcPr>
          <w:p w14:paraId="2E7EBCC0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7.4948</w:t>
            </w:r>
          </w:p>
        </w:tc>
        <w:tc>
          <w:tcPr>
            <w:tcW w:w="3060" w:type="dxa"/>
            <w:hideMark/>
          </w:tcPr>
          <w:p w14:paraId="4F1BE97E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7.5095</w:t>
            </w:r>
          </w:p>
        </w:tc>
      </w:tr>
      <w:tr w:rsidR="00FA665D" w:rsidRPr="00FA665D" w14:paraId="5B7205DE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38A46C7F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Saudi Arabian Riyal</w:t>
            </w:r>
          </w:p>
        </w:tc>
        <w:tc>
          <w:tcPr>
            <w:tcW w:w="1280" w:type="dxa"/>
            <w:hideMark/>
          </w:tcPr>
          <w:p w14:paraId="16E307F3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SAR</w:t>
            </w:r>
          </w:p>
        </w:tc>
        <w:tc>
          <w:tcPr>
            <w:tcW w:w="2970" w:type="dxa"/>
            <w:gridSpan w:val="2"/>
            <w:hideMark/>
          </w:tcPr>
          <w:p w14:paraId="1EB4B784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115.7472</w:t>
            </w:r>
          </w:p>
        </w:tc>
        <w:tc>
          <w:tcPr>
            <w:tcW w:w="3060" w:type="dxa"/>
            <w:hideMark/>
          </w:tcPr>
          <w:p w14:paraId="15F10C50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115.9459</w:t>
            </w:r>
          </w:p>
        </w:tc>
      </w:tr>
      <w:tr w:rsidR="00FA665D" w:rsidRPr="00FA665D" w14:paraId="2B65A617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40580751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Singapore Dollar</w:t>
            </w:r>
          </w:p>
        </w:tc>
        <w:tc>
          <w:tcPr>
            <w:tcW w:w="1280" w:type="dxa"/>
            <w:hideMark/>
          </w:tcPr>
          <w:p w14:paraId="0C1D76F6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SGD</w:t>
            </w:r>
          </w:p>
        </w:tc>
        <w:tc>
          <w:tcPr>
            <w:tcW w:w="2970" w:type="dxa"/>
            <w:gridSpan w:val="2"/>
            <w:hideMark/>
          </w:tcPr>
          <w:p w14:paraId="6169683F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3.2932</w:t>
            </w:r>
          </w:p>
        </w:tc>
        <w:tc>
          <w:tcPr>
            <w:tcW w:w="3060" w:type="dxa"/>
            <w:hideMark/>
          </w:tcPr>
          <w:p w14:paraId="23D13186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3.3002</w:t>
            </w:r>
          </w:p>
        </w:tc>
      </w:tr>
      <w:tr w:rsidR="00FA665D" w:rsidRPr="00FA665D" w14:paraId="05ADE5C9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75A193F9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Swiss Franc</w:t>
            </w:r>
          </w:p>
        </w:tc>
        <w:tc>
          <w:tcPr>
            <w:tcW w:w="1280" w:type="dxa"/>
            <w:hideMark/>
          </w:tcPr>
          <w:p w14:paraId="52B6AC92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CHF</w:t>
            </w:r>
          </w:p>
        </w:tc>
        <w:tc>
          <w:tcPr>
            <w:tcW w:w="2970" w:type="dxa"/>
            <w:gridSpan w:val="2"/>
            <w:hideMark/>
          </w:tcPr>
          <w:p w14:paraId="45073348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5.0208</w:t>
            </w:r>
          </w:p>
        </w:tc>
        <w:tc>
          <w:tcPr>
            <w:tcW w:w="3060" w:type="dxa"/>
            <w:hideMark/>
          </w:tcPr>
          <w:p w14:paraId="40472D9E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5.0295</w:t>
            </w:r>
          </w:p>
        </w:tc>
      </w:tr>
      <w:tr w:rsidR="00FA665D" w:rsidRPr="00FA665D" w14:paraId="124D1A99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7B550C42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Taiwanese New Dollar</w:t>
            </w:r>
          </w:p>
        </w:tc>
        <w:tc>
          <w:tcPr>
            <w:tcW w:w="1280" w:type="dxa"/>
            <w:hideMark/>
          </w:tcPr>
          <w:p w14:paraId="08C441AE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TWD</w:t>
            </w:r>
          </w:p>
        </w:tc>
        <w:tc>
          <w:tcPr>
            <w:tcW w:w="2970" w:type="dxa"/>
            <w:gridSpan w:val="2"/>
            <w:hideMark/>
          </w:tcPr>
          <w:p w14:paraId="6C1873DE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13.556</w:t>
            </w:r>
          </w:p>
        </w:tc>
        <w:tc>
          <w:tcPr>
            <w:tcW w:w="3060" w:type="dxa"/>
            <w:hideMark/>
          </w:tcPr>
          <w:p w14:paraId="01220CAE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13.5799</w:t>
            </w:r>
          </w:p>
        </w:tc>
      </w:tr>
      <w:tr w:rsidR="00FA665D" w:rsidRPr="00FA665D" w14:paraId="66FD9F1B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33021994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Thai Baht</w:t>
            </w:r>
          </w:p>
        </w:tc>
        <w:tc>
          <w:tcPr>
            <w:tcW w:w="1280" w:type="dxa"/>
            <w:hideMark/>
          </w:tcPr>
          <w:p w14:paraId="729C185E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THB</w:t>
            </w:r>
          </w:p>
        </w:tc>
        <w:tc>
          <w:tcPr>
            <w:tcW w:w="2970" w:type="dxa"/>
            <w:gridSpan w:val="2"/>
            <w:hideMark/>
          </w:tcPr>
          <w:p w14:paraId="695FCF49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12.901</w:t>
            </w:r>
          </w:p>
        </w:tc>
        <w:tc>
          <w:tcPr>
            <w:tcW w:w="3060" w:type="dxa"/>
            <w:hideMark/>
          </w:tcPr>
          <w:p w14:paraId="1BA012CA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12.9276</w:t>
            </w:r>
          </w:p>
        </w:tc>
      </w:tr>
      <w:tr w:rsidR="00FA665D" w:rsidRPr="00FA665D" w14:paraId="4E483267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2ACDB2D7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U.K. Pound</w:t>
            </w:r>
          </w:p>
        </w:tc>
        <w:tc>
          <w:tcPr>
            <w:tcW w:w="1280" w:type="dxa"/>
            <w:hideMark/>
          </w:tcPr>
          <w:p w14:paraId="3052A864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GBP</w:t>
            </w:r>
          </w:p>
        </w:tc>
        <w:tc>
          <w:tcPr>
            <w:tcW w:w="2970" w:type="dxa"/>
            <w:gridSpan w:val="2"/>
            <w:hideMark/>
          </w:tcPr>
          <w:p w14:paraId="6E12C656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5.6341</w:t>
            </w:r>
          </w:p>
        </w:tc>
        <w:tc>
          <w:tcPr>
            <w:tcW w:w="3060" w:type="dxa"/>
            <w:hideMark/>
          </w:tcPr>
          <w:p w14:paraId="614FD26B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5.6437</w:t>
            </w:r>
          </w:p>
        </w:tc>
      </w:tr>
      <w:tr w:rsidR="00FA665D" w:rsidRPr="00FA665D" w14:paraId="6F12DE62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42C289F6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U.S. Dollar</w:t>
            </w:r>
          </w:p>
        </w:tc>
        <w:tc>
          <w:tcPr>
            <w:tcW w:w="1280" w:type="dxa"/>
            <w:hideMark/>
          </w:tcPr>
          <w:p w14:paraId="3C337577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USD</w:t>
            </w:r>
          </w:p>
        </w:tc>
        <w:tc>
          <w:tcPr>
            <w:tcW w:w="2970" w:type="dxa"/>
            <w:gridSpan w:val="2"/>
            <w:hideMark/>
          </w:tcPr>
          <w:p w14:paraId="1D2E1A91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4.347</w:t>
            </w:r>
          </w:p>
        </w:tc>
        <w:tc>
          <w:tcPr>
            <w:tcW w:w="3060" w:type="dxa"/>
            <w:hideMark/>
          </w:tcPr>
          <w:p w14:paraId="0CBDF955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4.354</w:t>
            </w:r>
          </w:p>
        </w:tc>
      </w:tr>
      <w:tr w:rsidR="00FA665D" w:rsidRPr="00FA665D" w14:paraId="47492028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41EA51C2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Vietnamese Dong</w:t>
            </w:r>
          </w:p>
        </w:tc>
        <w:tc>
          <w:tcPr>
            <w:tcW w:w="1280" w:type="dxa"/>
            <w:hideMark/>
          </w:tcPr>
          <w:p w14:paraId="554F5891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VND</w:t>
            </w:r>
          </w:p>
        </w:tc>
        <w:tc>
          <w:tcPr>
            <w:tcW w:w="2970" w:type="dxa"/>
            <w:gridSpan w:val="2"/>
            <w:hideMark/>
          </w:tcPr>
          <w:p w14:paraId="60058B64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0.0171</w:t>
            </w:r>
          </w:p>
        </w:tc>
        <w:tc>
          <w:tcPr>
            <w:tcW w:w="3060" w:type="dxa"/>
            <w:hideMark/>
          </w:tcPr>
          <w:p w14:paraId="4FC15790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0.0171</w:t>
            </w:r>
          </w:p>
        </w:tc>
      </w:tr>
      <w:tr w:rsidR="00FA665D" w:rsidRPr="00FA665D" w14:paraId="70D64E62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5B636723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New Zealand Dollar</w:t>
            </w:r>
          </w:p>
        </w:tc>
        <w:tc>
          <w:tcPr>
            <w:tcW w:w="1280" w:type="dxa"/>
            <w:hideMark/>
          </w:tcPr>
          <w:p w14:paraId="0F7883EF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NZD</w:t>
            </w:r>
          </w:p>
        </w:tc>
        <w:tc>
          <w:tcPr>
            <w:tcW w:w="2970" w:type="dxa"/>
            <w:gridSpan w:val="2"/>
            <w:hideMark/>
          </w:tcPr>
          <w:p w14:paraId="1D6A0F9D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2.6199</w:t>
            </w:r>
          </w:p>
        </w:tc>
        <w:tc>
          <w:tcPr>
            <w:tcW w:w="3060" w:type="dxa"/>
            <w:hideMark/>
          </w:tcPr>
          <w:p w14:paraId="08E5BED3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2.6246</w:t>
            </w:r>
          </w:p>
        </w:tc>
      </w:tr>
      <w:tr w:rsidR="00FA665D" w:rsidRPr="00FA665D" w14:paraId="4003CDB8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688A0C78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Myanmar Kyat</w:t>
            </w:r>
          </w:p>
        </w:tc>
        <w:tc>
          <w:tcPr>
            <w:tcW w:w="1280" w:type="dxa"/>
            <w:hideMark/>
          </w:tcPr>
          <w:p w14:paraId="130D5600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MMK</w:t>
            </w:r>
          </w:p>
        </w:tc>
        <w:tc>
          <w:tcPr>
            <w:tcW w:w="2970" w:type="dxa"/>
            <w:gridSpan w:val="2"/>
            <w:hideMark/>
          </w:tcPr>
          <w:p w14:paraId="01A901E4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0.2076</w:t>
            </w:r>
          </w:p>
        </w:tc>
        <w:tc>
          <w:tcPr>
            <w:tcW w:w="3060" w:type="dxa"/>
            <w:hideMark/>
          </w:tcPr>
          <w:p w14:paraId="4BBA2AAB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0.208</w:t>
            </w:r>
          </w:p>
        </w:tc>
      </w:tr>
      <w:tr w:rsidR="00FA665D" w:rsidRPr="00FA665D" w14:paraId="012391CC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6CF7EADA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Indian Rupee</w:t>
            </w:r>
          </w:p>
        </w:tc>
        <w:tc>
          <w:tcPr>
            <w:tcW w:w="1280" w:type="dxa"/>
            <w:hideMark/>
          </w:tcPr>
          <w:p w14:paraId="7DF99352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INR</w:t>
            </w:r>
          </w:p>
        </w:tc>
        <w:tc>
          <w:tcPr>
            <w:tcW w:w="2970" w:type="dxa"/>
            <w:gridSpan w:val="2"/>
            <w:hideMark/>
          </w:tcPr>
          <w:p w14:paraId="6A95A0CE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5.1687</w:t>
            </w:r>
          </w:p>
        </w:tc>
        <w:tc>
          <w:tcPr>
            <w:tcW w:w="3060" w:type="dxa"/>
            <w:hideMark/>
          </w:tcPr>
          <w:p w14:paraId="0946EDF5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5.1804</w:t>
            </w:r>
          </w:p>
        </w:tc>
      </w:tr>
      <w:tr w:rsidR="00FA665D" w:rsidRPr="00FA665D" w14:paraId="04C63648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4C9CDEA7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United Arab Emirates Dirham UAE</w:t>
            </w:r>
          </w:p>
        </w:tc>
        <w:tc>
          <w:tcPr>
            <w:tcW w:w="1280" w:type="dxa"/>
            <w:hideMark/>
          </w:tcPr>
          <w:p w14:paraId="39169891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AED</w:t>
            </w:r>
          </w:p>
        </w:tc>
        <w:tc>
          <w:tcPr>
            <w:tcW w:w="2970" w:type="dxa"/>
            <w:gridSpan w:val="2"/>
            <w:hideMark/>
          </w:tcPr>
          <w:p w14:paraId="32E7C732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118.3437</w:t>
            </w:r>
          </w:p>
        </w:tc>
        <w:tc>
          <w:tcPr>
            <w:tcW w:w="3060" w:type="dxa"/>
            <w:hideMark/>
          </w:tcPr>
          <w:p w14:paraId="00D19ED0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118.5504</w:t>
            </w:r>
          </w:p>
        </w:tc>
      </w:tr>
      <w:tr w:rsidR="00FA665D" w:rsidRPr="00FA665D" w14:paraId="183B0DE6" w14:textId="77777777" w:rsidTr="00FA665D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431D1BC8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Pakistan Rupee</w:t>
            </w:r>
          </w:p>
        </w:tc>
        <w:tc>
          <w:tcPr>
            <w:tcW w:w="1280" w:type="dxa"/>
            <w:hideMark/>
          </w:tcPr>
          <w:p w14:paraId="4EBFB2C3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PKR</w:t>
            </w:r>
          </w:p>
        </w:tc>
        <w:tc>
          <w:tcPr>
            <w:tcW w:w="2970" w:type="dxa"/>
            <w:gridSpan w:val="2"/>
            <w:hideMark/>
          </w:tcPr>
          <w:p w14:paraId="2B39BB08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1.5642</w:t>
            </w:r>
          </w:p>
        </w:tc>
        <w:tc>
          <w:tcPr>
            <w:tcW w:w="3060" w:type="dxa"/>
            <w:hideMark/>
          </w:tcPr>
          <w:p w14:paraId="60C8F3BA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1.5679</w:t>
            </w:r>
          </w:p>
        </w:tc>
      </w:tr>
      <w:tr w:rsidR="00FA665D" w:rsidRPr="00FA665D" w14:paraId="788D7D71" w14:textId="77777777" w:rsidTr="00FA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2C90F68A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100 Nepalese Rupee</w:t>
            </w:r>
          </w:p>
        </w:tc>
        <w:tc>
          <w:tcPr>
            <w:tcW w:w="1280" w:type="dxa"/>
            <w:hideMark/>
          </w:tcPr>
          <w:p w14:paraId="504ED8A2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NPR</w:t>
            </w:r>
          </w:p>
        </w:tc>
        <w:tc>
          <w:tcPr>
            <w:tcW w:w="2970" w:type="dxa"/>
            <w:gridSpan w:val="2"/>
            <w:hideMark/>
          </w:tcPr>
          <w:p w14:paraId="7BD9AA25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3.2313</w:t>
            </w:r>
          </w:p>
        </w:tc>
        <w:tc>
          <w:tcPr>
            <w:tcW w:w="3060" w:type="dxa"/>
            <w:hideMark/>
          </w:tcPr>
          <w:p w14:paraId="686151D6" w14:textId="77777777" w:rsidR="00FA665D" w:rsidRPr="00FA665D" w:rsidRDefault="00FA665D" w:rsidP="00FA66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3.2367</w:t>
            </w:r>
          </w:p>
        </w:tc>
      </w:tr>
      <w:tr w:rsidR="00FA665D" w:rsidRPr="00FA665D" w14:paraId="7AAB9964" w14:textId="77777777" w:rsidTr="00FA665D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hideMark/>
          </w:tcPr>
          <w:p w14:paraId="67125E2C" w14:textId="77777777" w:rsidR="00FA665D" w:rsidRPr="00FA665D" w:rsidRDefault="00FA665D" w:rsidP="00FA665D">
            <w:pPr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i w:val="0"/>
                <w:iCs w:val="0"/>
                <w:color w:val="212529"/>
                <w:kern w:val="0"/>
                <w14:ligatures w14:val="none"/>
              </w:rPr>
              <w:t>1 Egyptian Pound</w:t>
            </w:r>
          </w:p>
        </w:tc>
        <w:tc>
          <w:tcPr>
            <w:tcW w:w="1280" w:type="dxa"/>
            <w:hideMark/>
          </w:tcPr>
          <w:p w14:paraId="46B39D38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EGP</w:t>
            </w:r>
          </w:p>
        </w:tc>
        <w:tc>
          <w:tcPr>
            <w:tcW w:w="2970" w:type="dxa"/>
            <w:gridSpan w:val="2"/>
            <w:hideMark/>
          </w:tcPr>
          <w:p w14:paraId="73A34203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0.089</w:t>
            </w:r>
          </w:p>
        </w:tc>
        <w:tc>
          <w:tcPr>
            <w:tcW w:w="3060" w:type="dxa"/>
            <w:hideMark/>
          </w:tcPr>
          <w:p w14:paraId="592850AB" w14:textId="77777777" w:rsidR="00FA665D" w:rsidRPr="00FA665D" w:rsidRDefault="00FA665D" w:rsidP="00FA6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</w:pPr>
            <w:r w:rsidRPr="00FA665D">
              <w:rPr>
                <w:rFonts w:ascii="Segoe UI" w:eastAsia="Times New Roman" w:hAnsi="Segoe UI" w:cs="Segoe UI"/>
                <w:color w:val="212529"/>
                <w:kern w:val="0"/>
                <w14:ligatures w14:val="none"/>
              </w:rPr>
              <w:t>0.0893</w:t>
            </w:r>
          </w:p>
        </w:tc>
      </w:tr>
    </w:tbl>
    <w:p w14:paraId="190AE3F3" w14:textId="77777777" w:rsidR="00FA665D" w:rsidRDefault="00FA665D" w:rsidP="00FA665D">
      <w:pPr>
        <w:rPr>
          <w:rFonts w:ascii="Calibri" w:hAnsi="Calibri" w:cs="Calibri"/>
          <w:b/>
          <w:bCs/>
          <w:sz w:val="28"/>
          <w:szCs w:val="28"/>
        </w:rPr>
      </w:pPr>
    </w:p>
    <w:p w14:paraId="28E2F47E" w14:textId="7437BAEC" w:rsidR="00B437DD" w:rsidRDefault="00FA665D" w:rsidP="00FA665D">
      <w:pPr>
        <w:ind w:left="720"/>
        <w:rPr>
          <w:rFonts w:ascii="Calibri" w:hAnsi="Calibri" w:cs="Calibri"/>
          <w:b/>
          <w:bCs/>
          <w:color w:val="FF0000"/>
          <w:sz w:val="36"/>
          <w:szCs w:val="36"/>
        </w:rPr>
      </w:pPr>
      <w:r w:rsidRPr="00FA665D">
        <w:rPr>
          <w:rFonts w:ascii="Calibri" w:hAnsi="Calibri" w:cs="Calibri"/>
          <w:b/>
          <w:bCs/>
          <w:color w:val="FF0000"/>
          <w:sz w:val="36"/>
          <w:szCs w:val="36"/>
        </w:rPr>
        <w:t>Trading date: 24 Oct 2024 (Thursday)</w:t>
      </w:r>
    </w:p>
    <w:p w14:paraId="7D3C3909" w14:textId="77777777" w:rsidR="00E016ED" w:rsidRDefault="00E016ED" w:rsidP="00FA665D">
      <w:pPr>
        <w:ind w:left="720"/>
        <w:rPr>
          <w:rFonts w:ascii="Calibri" w:hAnsi="Calibri" w:cs="Calibri"/>
          <w:b/>
          <w:bCs/>
          <w:color w:val="FF0000"/>
          <w:sz w:val="36"/>
          <w:szCs w:val="36"/>
        </w:rPr>
      </w:pPr>
    </w:p>
    <w:p w14:paraId="5E9BEFB9" w14:textId="680140F5" w:rsidR="00E016ED" w:rsidRDefault="008E7620" w:rsidP="008E7620">
      <w:pPr>
        <w:pStyle w:val="ListParagraph"/>
        <w:numPr>
          <w:ilvl w:val="0"/>
          <w:numId w:val="1"/>
        </w:numPr>
        <w:rPr>
          <w:rFonts w:ascii="Calibri" w:hAnsi="Calibri" w:cs="Calibri"/>
          <w:sz w:val="36"/>
          <w:szCs w:val="36"/>
        </w:rPr>
      </w:pPr>
      <w:r w:rsidRPr="008E7620">
        <w:rPr>
          <w:rFonts w:ascii="Calibri" w:hAnsi="Calibri" w:cs="Calibri"/>
          <w:sz w:val="36"/>
          <w:szCs w:val="36"/>
        </w:rPr>
        <w:t>The merchandise trade</w:t>
      </w:r>
    </w:p>
    <w:p w14:paraId="0B5ACC4A" w14:textId="5058FF53" w:rsidR="008E7620" w:rsidRPr="008E7620" w:rsidRDefault="008E7620" w:rsidP="008E7620">
      <w:pPr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Pr="008E7620">
        <w:rPr>
          <w:rFonts w:ascii="Calibri" w:hAnsi="Calibri" w:cs="Calibri"/>
          <w:b/>
          <w:bCs/>
          <w:sz w:val="32"/>
          <w:szCs w:val="32"/>
        </w:rPr>
        <w:t>Overview</w:t>
      </w:r>
    </w:p>
    <w:p w14:paraId="355BF785" w14:textId="5A4F43DB" w:rsidR="008E7620" w:rsidRPr="008E7620" w:rsidRDefault="008E7620" w:rsidP="008E7620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8E7620">
        <w:rPr>
          <w:rFonts w:ascii="Calibri" w:hAnsi="Calibri" w:cs="Calibri"/>
          <w:sz w:val="28"/>
          <w:szCs w:val="28"/>
        </w:rPr>
        <w:t>Malaysia's trade performance continued to strengthen in September 2024, corresponding with an encouraging trading activity. Total trade recorded an increase of 4.7 percent or RM10.6 billion to reach a value of RM234.8 billion as compared to RM224.3 billion in the previous year.</w:t>
      </w:r>
    </w:p>
    <w:p w14:paraId="24336B7B" w14:textId="77777777" w:rsidR="008E7620" w:rsidRPr="008E7620" w:rsidRDefault="008E7620" w:rsidP="008E7620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14:paraId="63AF1011" w14:textId="10D1F88D" w:rsidR="008E7620" w:rsidRPr="008E7620" w:rsidRDefault="008E7620" w:rsidP="008E7620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8E7620">
        <w:rPr>
          <w:rFonts w:ascii="Calibri" w:hAnsi="Calibri" w:cs="Calibri"/>
          <w:sz w:val="28"/>
          <w:szCs w:val="28"/>
        </w:rPr>
        <w:t xml:space="preserve">Imports showed a positive trend in September 2024 with an increase of 10.9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 or RM10.9 billion to RM110.8 billion. Meanwhile, exports recorded a marginal decrease by 0.3 percent or RM319.5 million to RM124.0 billion. Trade balance recorded a surplus of RM13.2 billion, down by 45.9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 from RM24.4 billion in September 2024.</w:t>
      </w:r>
    </w:p>
    <w:p w14:paraId="4E0859D4" w14:textId="77777777" w:rsidR="008E7620" w:rsidRPr="008E7620" w:rsidRDefault="008E7620" w:rsidP="008E7620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14:paraId="316B0B4F" w14:textId="1FFD96F2" w:rsidR="008E7620" w:rsidRPr="008E7620" w:rsidRDefault="008E7620" w:rsidP="008E7620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8E7620">
        <w:rPr>
          <w:rFonts w:ascii="Calibri" w:hAnsi="Calibri" w:cs="Calibri"/>
          <w:sz w:val="28"/>
          <w:szCs w:val="28"/>
        </w:rPr>
        <w:t xml:space="preserve">As compared to August 2024, exports, imports and total trade recorded negative growth of 3.9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, 10.3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 and 7.0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, respectively. Meanwhile, </w:t>
      </w:r>
      <w:r w:rsidRPr="008E7620">
        <w:rPr>
          <w:rFonts w:ascii="Calibri" w:hAnsi="Calibri" w:cs="Calibri"/>
          <w:sz w:val="28"/>
          <w:szCs w:val="28"/>
        </w:rPr>
        <w:t>the trade</w:t>
      </w:r>
      <w:r w:rsidRPr="008E7620">
        <w:rPr>
          <w:rFonts w:ascii="Calibri" w:hAnsi="Calibri" w:cs="Calibri"/>
          <w:sz w:val="28"/>
          <w:szCs w:val="28"/>
        </w:rPr>
        <w:t xml:space="preserve"> surplus elevated by 139.2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 from RM5.5 billion to RM13.2 billion. </w:t>
      </w:r>
    </w:p>
    <w:p w14:paraId="729DA1C0" w14:textId="77777777" w:rsidR="008E7620" w:rsidRPr="008E7620" w:rsidRDefault="008E7620" w:rsidP="008E7620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14:paraId="24532A9A" w14:textId="6B4F297A" w:rsidR="008E7620" w:rsidRPr="008E7620" w:rsidRDefault="008E7620" w:rsidP="008E7620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8E7620">
        <w:rPr>
          <w:rFonts w:ascii="Calibri" w:hAnsi="Calibri" w:cs="Calibri"/>
          <w:sz w:val="28"/>
          <w:szCs w:val="28"/>
        </w:rPr>
        <w:t xml:space="preserve">For the third quarter (Q3) 2024, exports, imports and total trade also recorded an expansion as compared to Q3 2023 by 7.8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, 20.8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 and 13.7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, respectively. However, </w:t>
      </w:r>
      <w:r w:rsidRPr="008E7620">
        <w:rPr>
          <w:rFonts w:ascii="Calibri" w:hAnsi="Calibri" w:cs="Calibri"/>
          <w:sz w:val="28"/>
          <w:szCs w:val="28"/>
        </w:rPr>
        <w:t>the trade</w:t>
      </w:r>
      <w:r w:rsidRPr="008E7620">
        <w:rPr>
          <w:rFonts w:ascii="Calibri" w:hAnsi="Calibri" w:cs="Calibri"/>
          <w:sz w:val="28"/>
          <w:szCs w:val="28"/>
        </w:rPr>
        <w:t xml:space="preserve"> surplus recorded a contraction of 57.5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>.</w:t>
      </w:r>
    </w:p>
    <w:p w14:paraId="2596267F" w14:textId="77777777" w:rsidR="008E7620" w:rsidRPr="008E7620" w:rsidRDefault="008E7620" w:rsidP="008E7620">
      <w:pPr>
        <w:pStyle w:val="ListParagraph"/>
        <w:ind w:left="1080"/>
        <w:rPr>
          <w:rFonts w:ascii="Calibri" w:hAnsi="Calibri" w:cs="Calibri"/>
          <w:sz w:val="28"/>
          <w:szCs w:val="28"/>
        </w:rPr>
      </w:pPr>
    </w:p>
    <w:p w14:paraId="0C4F93BB" w14:textId="2D5574FB" w:rsidR="008E7620" w:rsidRPr="008E7620" w:rsidRDefault="008E7620" w:rsidP="008E7620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8E7620">
        <w:rPr>
          <w:rFonts w:ascii="Calibri" w:hAnsi="Calibri" w:cs="Calibri"/>
          <w:sz w:val="28"/>
          <w:szCs w:val="28"/>
        </w:rPr>
        <w:t xml:space="preserve">Exports, imports and total trade for the period of January to September 2024 rose by 5.2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, 16.1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 and 10.2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, respectively, as compared to the same period of the preceding year. Meanwhile, </w:t>
      </w:r>
      <w:r w:rsidRPr="008E7620">
        <w:rPr>
          <w:rFonts w:ascii="Calibri" w:hAnsi="Calibri" w:cs="Calibri"/>
          <w:sz w:val="28"/>
          <w:szCs w:val="28"/>
        </w:rPr>
        <w:t>the trade</w:t>
      </w:r>
      <w:r w:rsidRPr="008E7620">
        <w:rPr>
          <w:rFonts w:ascii="Calibri" w:hAnsi="Calibri" w:cs="Calibri"/>
          <w:sz w:val="28"/>
          <w:szCs w:val="28"/>
        </w:rPr>
        <w:t xml:space="preserve"> surplus declined by 48.8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>.</w:t>
      </w:r>
    </w:p>
    <w:p w14:paraId="1F2BC59C" w14:textId="0B66FBBD" w:rsidR="008E7620" w:rsidRDefault="008E7620" w:rsidP="008E7620">
      <w:pPr>
        <w:pStyle w:val="ListParagraph"/>
        <w:ind w:left="360"/>
        <w:rPr>
          <w:rFonts w:ascii="Calibri" w:hAnsi="Calibri" w:cs="Calibri"/>
          <w:sz w:val="36"/>
          <w:szCs w:val="36"/>
        </w:rPr>
      </w:pPr>
      <w:r w:rsidRPr="008E7620">
        <w:rPr>
          <w:rFonts w:ascii="Calibri" w:hAnsi="Calibri" w:cs="Calibri"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08D42E3F" wp14:editId="173D7292">
            <wp:simplePos x="0" y="0"/>
            <wp:positionH relativeFrom="margin">
              <wp:align>center</wp:align>
            </wp:positionH>
            <wp:positionV relativeFrom="paragraph">
              <wp:posOffset>178435</wp:posOffset>
            </wp:positionV>
            <wp:extent cx="5334000" cy="2357826"/>
            <wp:effectExtent l="0" t="0" r="0" b="4445"/>
            <wp:wrapNone/>
            <wp:docPr id="759636434" name="Picture 1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36434" name="Picture 1" descr="A graph of a graph of a graph of a graph of a graph of a graph of a graph of a graph of a graph of a graph of a graph of a graph of a graph of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57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01AEE7" w14:textId="77777777" w:rsidR="008E7620" w:rsidRDefault="008E7620" w:rsidP="008E7620">
      <w:pPr>
        <w:rPr>
          <w:rFonts w:ascii="Calibri" w:hAnsi="Calibri" w:cs="Calibri"/>
          <w:b/>
          <w:bCs/>
          <w:sz w:val="32"/>
          <w:szCs w:val="32"/>
        </w:rPr>
      </w:pPr>
    </w:p>
    <w:p w14:paraId="46669937" w14:textId="77777777" w:rsidR="008E7620" w:rsidRDefault="008E7620" w:rsidP="008E7620">
      <w:pPr>
        <w:rPr>
          <w:rFonts w:ascii="Calibri" w:hAnsi="Calibri" w:cs="Calibri"/>
          <w:b/>
          <w:bCs/>
          <w:sz w:val="32"/>
          <w:szCs w:val="32"/>
        </w:rPr>
      </w:pPr>
    </w:p>
    <w:p w14:paraId="403E6066" w14:textId="77777777" w:rsidR="008E7620" w:rsidRDefault="008E7620" w:rsidP="008E7620">
      <w:pPr>
        <w:rPr>
          <w:rFonts w:ascii="Calibri" w:hAnsi="Calibri" w:cs="Calibri"/>
          <w:b/>
          <w:bCs/>
          <w:sz w:val="32"/>
          <w:szCs w:val="32"/>
        </w:rPr>
      </w:pPr>
    </w:p>
    <w:p w14:paraId="416C246C" w14:textId="77777777" w:rsidR="008E7620" w:rsidRDefault="008E7620" w:rsidP="008E7620">
      <w:pPr>
        <w:rPr>
          <w:rFonts w:ascii="Calibri" w:hAnsi="Calibri" w:cs="Calibri"/>
          <w:b/>
          <w:bCs/>
          <w:sz w:val="32"/>
          <w:szCs w:val="32"/>
        </w:rPr>
      </w:pPr>
    </w:p>
    <w:p w14:paraId="529F6865" w14:textId="77777777" w:rsidR="008E7620" w:rsidRDefault="008E7620" w:rsidP="008E7620">
      <w:pPr>
        <w:rPr>
          <w:rFonts w:ascii="Calibri" w:hAnsi="Calibri" w:cs="Calibri"/>
          <w:b/>
          <w:bCs/>
          <w:sz w:val="32"/>
          <w:szCs w:val="32"/>
        </w:rPr>
      </w:pPr>
    </w:p>
    <w:p w14:paraId="44481432" w14:textId="77777777" w:rsidR="008E7620" w:rsidRDefault="008E7620" w:rsidP="008E7620">
      <w:pPr>
        <w:rPr>
          <w:rFonts w:ascii="Calibri" w:hAnsi="Calibri" w:cs="Calibri"/>
          <w:b/>
          <w:bCs/>
          <w:sz w:val="32"/>
          <w:szCs w:val="32"/>
        </w:rPr>
      </w:pPr>
    </w:p>
    <w:p w14:paraId="379D0FDC" w14:textId="77777777" w:rsidR="008E7620" w:rsidRDefault="008E7620" w:rsidP="008E7620">
      <w:pPr>
        <w:rPr>
          <w:rFonts w:ascii="Calibri" w:hAnsi="Calibri" w:cs="Calibri"/>
          <w:b/>
          <w:bCs/>
          <w:sz w:val="32"/>
          <w:szCs w:val="32"/>
        </w:rPr>
      </w:pPr>
    </w:p>
    <w:p w14:paraId="0C649C30" w14:textId="1C3BA7B2" w:rsidR="008E7620" w:rsidRPr="008E7620" w:rsidRDefault="008E7620" w:rsidP="008E7620">
      <w:pPr>
        <w:rPr>
          <w:rFonts w:ascii="Calibri" w:hAnsi="Calibri" w:cs="Calibri"/>
          <w:b/>
          <w:bCs/>
          <w:sz w:val="32"/>
          <w:szCs w:val="32"/>
        </w:rPr>
      </w:pPr>
      <w:r w:rsidRPr="008E7620">
        <w:rPr>
          <w:rFonts w:ascii="Calibri" w:hAnsi="Calibri" w:cs="Calibri"/>
          <w:b/>
          <w:bCs/>
          <w:sz w:val="32"/>
          <w:szCs w:val="32"/>
        </w:rPr>
        <w:t>Performance of Exports</w:t>
      </w:r>
    </w:p>
    <w:p w14:paraId="0AC8A632" w14:textId="0E3C4AA9" w:rsidR="008E7620" w:rsidRDefault="008E7620" w:rsidP="008E7620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8E7620">
        <w:rPr>
          <w:rFonts w:ascii="Calibri" w:hAnsi="Calibri" w:cs="Calibri"/>
          <w:sz w:val="28"/>
          <w:szCs w:val="28"/>
        </w:rPr>
        <w:t xml:space="preserve">Malaysia's exports recorded a decrease marginally by 0.3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 as compared to the same month in 2023, in line with the drop in re-exports. Re-exports constituted 19.1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 of total exports, decreased 14.4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 from RM27.6 billion to RM23.6 billion. On the other hand, domestic exports were valued at RM100.4 billion, </w:t>
      </w:r>
      <w:r w:rsidRPr="008E7620">
        <w:rPr>
          <w:rFonts w:ascii="Calibri" w:hAnsi="Calibri" w:cs="Calibri"/>
          <w:sz w:val="28"/>
          <w:szCs w:val="28"/>
        </w:rPr>
        <w:t>comprised of</w:t>
      </w:r>
      <w:r w:rsidRPr="008E7620">
        <w:rPr>
          <w:rFonts w:ascii="Calibri" w:hAnsi="Calibri" w:cs="Calibri"/>
          <w:sz w:val="28"/>
          <w:szCs w:val="28"/>
        </w:rPr>
        <w:t xml:space="preserve"> 80.9 percent of total exports, an increase 3.8 percent from RM96.7 billion in the previous year. Meanwhile, a monthly comparison showed that exports shrank by 3.9 </w:t>
      </w:r>
      <w:r>
        <w:rPr>
          <w:rFonts w:ascii="Calibri" w:hAnsi="Calibri" w:cs="Calibri"/>
          <w:sz w:val="28"/>
          <w:szCs w:val="28"/>
        </w:rPr>
        <w:t>percent</w:t>
      </w:r>
      <w:r w:rsidRPr="008E7620">
        <w:rPr>
          <w:rFonts w:ascii="Calibri" w:hAnsi="Calibri" w:cs="Calibri"/>
          <w:sz w:val="28"/>
          <w:szCs w:val="28"/>
        </w:rPr>
        <w:t xml:space="preserve"> or RM5.0 billion. </w:t>
      </w:r>
      <w:r w:rsidRPr="008E7620">
        <w:rPr>
          <w:rFonts w:ascii="Calibri" w:hAnsi="Calibri" w:cs="Calibri"/>
          <w:sz w:val="28"/>
          <w:szCs w:val="28"/>
        </w:rPr>
        <w:t>Regarding</w:t>
      </w:r>
      <w:r w:rsidRPr="008E7620">
        <w:rPr>
          <w:rFonts w:ascii="Calibri" w:hAnsi="Calibri" w:cs="Calibri"/>
          <w:sz w:val="28"/>
          <w:szCs w:val="28"/>
        </w:rPr>
        <w:t xml:space="preserve"> the analysis of the seasonally adjusted terms month-on-month (m-o-m), exports decreased by 11.3 percent to RM117.0 billion</w:t>
      </w:r>
    </w:p>
    <w:p w14:paraId="63E24428" w14:textId="77777777" w:rsidR="008E7620" w:rsidRPr="008E7620" w:rsidRDefault="008E7620" w:rsidP="008E7620">
      <w:pPr>
        <w:pStyle w:val="ListParagraph"/>
        <w:ind w:left="990"/>
        <w:rPr>
          <w:rFonts w:ascii="Calibri" w:hAnsi="Calibri" w:cs="Calibri"/>
          <w:sz w:val="28"/>
          <w:szCs w:val="28"/>
        </w:rPr>
      </w:pPr>
    </w:p>
    <w:p w14:paraId="33EE5503" w14:textId="77777777" w:rsidR="008E7620" w:rsidRPr="008E7620" w:rsidRDefault="008E7620" w:rsidP="008E7620">
      <w:pPr>
        <w:rPr>
          <w:rFonts w:ascii="Calibri" w:hAnsi="Calibri" w:cs="Calibri"/>
          <w:b/>
          <w:bCs/>
          <w:sz w:val="32"/>
          <w:szCs w:val="32"/>
        </w:rPr>
      </w:pPr>
      <w:r w:rsidRPr="008E7620">
        <w:rPr>
          <w:rFonts w:ascii="Calibri" w:hAnsi="Calibri" w:cs="Calibri"/>
          <w:b/>
          <w:bCs/>
          <w:sz w:val="32"/>
          <w:szCs w:val="32"/>
        </w:rPr>
        <w:t>Performance of Imports</w:t>
      </w:r>
    </w:p>
    <w:p w14:paraId="594028AF" w14:textId="77777777" w:rsidR="008E7620" w:rsidRDefault="008E7620" w:rsidP="008E7620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8E7620">
        <w:rPr>
          <w:rFonts w:ascii="Calibri" w:hAnsi="Calibri" w:cs="Calibri"/>
          <w:sz w:val="28"/>
          <w:szCs w:val="28"/>
        </w:rPr>
        <w:t>Malaysia's imports in September 2024 continued to grow by 10.9 per cent or RM10.9 billion, reaching a value of RM110.8 billion as compared to September 2023. As compared to August 2024, imports down by 10.3 per cent or RM12.7 billion. Analysis in seasonally adjusted terms, m-o-m, imports drop by 8.7 per cent to RM111.7 billion. </w:t>
      </w:r>
    </w:p>
    <w:p w14:paraId="5C07DA52" w14:textId="77777777" w:rsidR="008E7620" w:rsidRPr="008E7620" w:rsidRDefault="008E7620" w:rsidP="008E7620">
      <w:pPr>
        <w:pStyle w:val="ListParagraph"/>
        <w:ind w:left="990"/>
        <w:rPr>
          <w:rFonts w:ascii="Calibri" w:hAnsi="Calibri" w:cs="Calibri"/>
          <w:sz w:val="28"/>
          <w:szCs w:val="28"/>
        </w:rPr>
      </w:pPr>
    </w:p>
    <w:p w14:paraId="76688FFD" w14:textId="3878F6F1" w:rsidR="00624B9D" w:rsidRPr="00624B9D" w:rsidRDefault="008E7620" w:rsidP="00624B9D">
      <w:pPr>
        <w:pStyle w:val="ListParagraph"/>
        <w:numPr>
          <w:ilvl w:val="1"/>
          <w:numId w:val="4"/>
        </w:numPr>
        <w:rPr>
          <w:rFonts w:ascii="Calibri" w:hAnsi="Calibri" w:cs="Calibri"/>
          <w:sz w:val="28"/>
          <w:szCs w:val="28"/>
        </w:rPr>
      </w:pPr>
      <w:r w:rsidRPr="008E7620">
        <w:rPr>
          <w:rFonts w:ascii="Calibri" w:hAnsi="Calibri" w:cs="Calibri"/>
          <w:sz w:val="28"/>
          <w:szCs w:val="28"/>
        </w:rPr>
        <w:t>On a y-o-y basis, imports by End Use recorded an increase for all three major categories. Imports of intermediate goods rose RM9.0 billion (+18.1%), followed by an increase in capital goods of RM6.1 billion (+56.3%) and consumption goods of RM20.8 million (+0.2%).</w:t>
      </w:r>
      <w:r w:rsidR="00624B9D" w:rsidRPr="00624B9D">
        <w:rPr>
          <w:rFonts w:ascii="Calibri" w:hAnsi="Calibri" w:cs="Calibri"/>
          <w:sz w:val="28"/>
          <w:szCs w:val="28"/>
        </w:rPr>
        <w:t xml:space="preserve"> </w:t>
      </w:r>
    </w:p>
    <w:p w14:paraId="3883E150" w14:textId="77777777" w:rsidR="004A1A9D" w:rsidRDefault="004A1A9D" w:rsidP="004A1A9D">
      <w:pPr>
        <w:rPr>
          <w:rFonts w:ascii="Calibri" w:hAnsi="Calibri" w:cs="Calibri"/>
          <w:b/>
          <w:bCs/>
          <w:sz w:val="32"/>
          <w:szCs w:val="32"/>
        </w:rPr>
      </w:pPr>
    </w:p>
    <w:p w14:paraId="429C315A" w14:textId="09C07CE4" w:rsidR="008E7620" w:rsidRDefault="004A1A9D" w:rsidP="004A1A9D">
      <w:pPr>
        <w:rPr>
          <w:rFonts w:ascii="Calibri" w:hAnsi="Calibri" w:cs="Calibri"/>
          <w:b/>
          <w:bCs/>
          <w:sz w:val="32"/>
          <w:szCs w:val="32"/>
        </w:rPr>
      </w:pPr>
      <w:r w:rsidRPr="004A1A9D">
        <w:rPr>
          <w:rFonts w:ascii="Calibri" w:hAnsi="Calibri" w:cs="Calibri"/>
          <w:b/>
          <w:bCs/>
          <w:sz w:val="32"/>
          <w:szCs w:val="32"/>
        </w:rPr>
        <w:t>structure of exports and the top 5 partners</w:t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3577"/>
        <w:gridCol w:w="3578"/>
        <w:gridCol w:w="3578"/>
      </w:tblGrid>
      <w:tr w:rsidR="00624B9D" w14:paraId="555B754A" w14:textId="77777777" w:rsidTr="00624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77" w:type="dxa"/>
          </w:tcPr>
          <w:p w14:paraId="0E960790" w14:textId="51142A2C" w:rsidR="00624B9D" w:rsidRDefault="00624B9D" w:rsidP="00624B9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Country</w:t>
            </w:r>
          </w:p>
        </w:tc>
        <w:tc>
          <w:tcPr>
            <w:tcW w:w="3578" w:type="dxa"/>
          </w:tcPr>
          <w:p w14:paraId="2CACD44A" w14:textId="1BDF9E06" w:rsidR="00624B9D" w:rsidRDefault="00624B9D" w:rsidP="00624B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Value RM million (FOB)</w:t>
            </w:r>
          </w:p>
        </w:tc>
        <w:tc>
          <w:tcPr>
            <w:tcW w:w="3578" w:type="dxa"/>
          </w:tcPr>
          <w:p w14:paraId="7D58DE77" w14:textId="543BBA88" w:rsidR="00624B9D" w:rsidRDefault="00624B9D" w:rsidP="00624B9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Share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624B9D">
              <w:rPr>
                <w:rFonts w:ascii="Calibri" w:hAnsi="Calibri" w:cs="Calibri"/>
                <w:sz w:val="28"/>
                <w:szCs w:val="28"/>
              </w:rPr>
              <w:t>(%)</w:t>
            </w:r>
          </w:p>
        </w:tc>
      </w:tr>
      <w:tr w:rsidR="00624B9D" w14:paraId="7C0427CE" w14:textId="77777777" w:rsidTr="00624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550F5EDD" w14:textId="2C35AD44" w:rsidR="00624B9D" w:rsidRDefault="00624B9D" w:rsidP="00624B9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Singapore</w:t>
            </w:r>
          </w:p>
        </w:tc>
        <w:tc>
          <w:tcPr>
            <w:tcW w:w="3578" w:type="dxa"/>
          </w:tcPr>
          <w:p w14:paraId="49B71608" w14:textId="42AB574E" w:rsidR="00624B9D" w:rsidRDefault="00624B9D" w:rsidP="00624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171,477</w:t>
            </w:r>
          </w:p>
        </w:tc>
        <w:tc>
          <w:tcPr>
            <w:tcW w:w="3578" w:type="dxa"/>
          </w:tcPr>
          <w:p w14:paraId="0FD51144" w14:textId="08B12307" w:rsidR="00624B9D" w:rsidRDefault="00624B9D" w:rsidP="00624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15.4</w:t>
            </w:r>
          </w:p>
        </w:tc>
      </w:tr>
      <w:tr w:rsidR="00624B9D" w14:paraId="6DA49255" w14:textId="77777777" w:rsidTr="00624B9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0417EAFA" w14:textId="2244E03F" w:rsidR="00624B9D" w:rsidRDefault="00624B9D" w:rsidP="00624B9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U.S.</w:t>
            </w:r>
          </w:p>
        </w:tc>
        <w:tc>
          <w:tcPr>
            <w:tcW w:w="3578" w:type="dxa"/>
          </w:tcPr>
          <w:p w14:paraId="249E1EBC" w14:textId="6E254C77" w:rsidR="00624B9D" w:rsidRDefault="00624B9D" w:rsidP="00624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140,476</w:t>
            </w:r>
          </w:p>
        </w:tc>
        <w:tc>
          <w:tcPr>
            <w:tcW w:w="3578" w:type="dxa"/>
          </w:tcPr>
          <w:p w14:paraId="610DE8B0" w14:textId="61B47F88" w:rsidR="00624B9D" w:rsidRDefault="00624B9D" w:rsidP="00624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12.6</w:t>
            </w:r>
          </w:p>
        </w:tc>
      </w:tr>
      <w:tr w:rsidR="00624B9D" w14:paraId="6DCC50C2" w14:textId="77777777" w:rsidTr="00624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4910C708" w14:textId="475BA2DC" w:rsidR="00624B9D" w:rsidRDefault="00624B9D" w:rsidP="00624B9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China</w:t>
            </w:r>
          </w:p>
        </w:tc>
        <w:tc>
          <w:tcPr>
            <w:tcW w:w="3578" w:type="dxa"/>
          </w:tcPr>
          <w:p w14:paraId="23B0592C" w14:textId="42A9F8F5" w:rsidR="00624B9D" w:rsidRDefault="00624B9D" w:rsidP="00624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137,107</w:t>
            </w:r>
          </w:p>
        </w:tc>
        <w:tc>
          <w:tcPr>
            <w:tcW w:w="3578" w:type="dxa"/>
          </w:tcPr>
          <w:p w14:paraId="7F91A2DA" w14:textId="26E90399" w:rsidR="00624B9D" w:rsidRPr="00624B9D" w:rsidRDefault="00624B9D" w:rsidP="00624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12.3</w:t>
            </w:r>
          </w:p>
          <w:p w14:paraId="3F59A99A" w14:textId="77777777" w:rsidR="00624B9D" w:rsidRDefault="00624B9D" w:rsidP="00624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624B9D" w14:paraId="3E77368F" w14:textId="77777777" w:rsidTr="00624B9D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73E9C6B7" w14:textId="2183A0D3" w:rsidR="00624B9D" w:rsidRDefault="00624B9D" w:rsidP="00624B9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E.U.</w:t>
            </w:r>
          </w:p>
        </w:tc>
        <w:tc>
          <w:tcPr>
            <w:tcW w:w="3578" w:type="dxa"/>
          </w:tcPr>
          <w:p w14:paraId="6A794BEB" w14:textId="57CEEA06" w:rsidR="00624B9D" w:rsidRDefault="00624B9D" w:rsidP="00624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86,656</w:t>
            </w:r>
          </w:p>
        </w:tc>
        <w:tc>
          <w:tcPr>
            <w:tcW w:w="3578" w:type="dxa"/>
          </w:tcPr>
          <w:p w14:paraId="4A6276DF" w14:textId="7D97C5E9" w:rsidR="00624B9D" w:rsidRDefault="00624B9D" w:rsidP="00624B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7.8</w:t>
            </w:r>
          </w:p>
        </w:tc>
      </w:tr>
      <w:tr w:rsidR="00624B9D" w14:paraId="1A7A0D5F" w14:textId="77777777" w:rsidTr="00624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7" w:type="dxa"/>
          </w:tcPr>
          <w:p w14:paraId="6316A548" w14:textId="51BD7C64" w:rsidR="00624B9D" w:rsidRDefault="00624B9D" w:rsidP="00624B9D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Hong Kong</w:t>
            </w:r>
          </w:p>
        </w:tc>
        <w:tc>
          <w:tcPr>
            <w:tcW w:w="3578" w:type="dxa"/>
          </w:tcPr>
          <w:p w14:paraId="76CF9F2F" w14:textId="21EBF744" w:rsidR="00624B9D" w:rsidRDefault="00624B9D" w:rsidP="00624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64,374</w:t>
            </w:r>
          </w:p>
        </w:tc>
        <w:tc>
          <w:tcPr>
            <w:tcW w:w="3578" w:type="dxa"/>
          </w:tcPr>
          <w:p w14:paraId="161ABAB9" w14:textId="0B4D9A1F" w:rsidR="00624B9D" w:rsidRPr="00624B9D" w:rsidRDefault="00624B9D" w:rsidP="00624B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8"/>
                <w:szCs w:val="28"/>
              </w:rPr>
            </w:pPr>
            <w:r w:rsidRPr="00624B9D">
              <w:rPr>
                <w:rFonts w:ascii="Calibri" w:hAnsi="Calibri" w:cs="Calibri"/>
                <w:sz w:val="28"/>
                <w:szCs w:val="28"/>
              </w:rPr>
              <w:t>5.8</w:t>
            </w:r>
          </w:p>
        </w:tc>
      </w:tr>
    </w:tbl>
    <w:p w14:paraId="3E93773D" w14:textId="59C3C3BE" w:rsidR="004A1A9D" w:rsidRDefault="004A1A9D" w:rsidP="004A1A9D">
      <w:pPr>
        <w:rPr>
          <w:rFonts w:ascii="Calibri" w:hAnsi="Calibri" w:cs="Calibri"/>
          <w:sz w:val="28"/>
          <w:szCs w:val="28"/>
        </w:rPr>
      </w:pPr>
    </w:p>
    <w:p w14:paraId="64DFCA0B" w14:textId="77777777" w:rsidR="00624B9D" w:rsidRPr="004A1A9D" w:rsidRDefault="00624B9D" w:rsidP="004A1A9D">
      <w:pPr>
        <w:rPr>
          <w:rFonts w:ascii="Calibri" w:hAnsi="Calibri" w:cs="Calibri"/>
          <w:sz w:val="28"/>
          <w:szCs w:val="28"/>
        </w:rPr>
      </w:pPr>
    </w:p>
    <w:sectPr w:rsidR="00624B9D" w:rsidRPr="004A1A9D" w:rsidSect="008E7620">
      <w:pgSz w:w="12240" w:h="15840"/>
      <w:pgMar w:top="720" w:right="720" w:bottom="720" w:left="720" w:header="720" w:footer="720" w:gutter="0"/>
      <w:pgBorders w:display="notFirstPage"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53A7B"/>
    <w:multiLevelType w:val="hybridMultilevel"/>
    <w:tmpl w:val="A02C3640"/>
    <w:lvl w:ilvl="0" w:tplc="7FCAD84C">
      <w:start w:val="3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1F54"/>
    <w:multiLevelType w:val="hybridMultilevel"/>
    <w:tmpl w:val="0C8E1ADE"/>
    <w:lvl w:ilvl="0" w:tplc="7FCAD84C">
      <w:start w:val="3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E4B42"/>
    <w:multiLevelType w:val="hybridMultilevel"/>
    <w:tmpl w:val="C2384F1E"/>
    <w:lvl w:ilvl="0" w:tplc="7FCAD84C">
      <w:start w:val="3"/>
      <w:numFmt w:val="decimal"/>
      <w:lvlText w:val="%1."/>
      <w:lvlJc w:val="left"/>
      <w:pPr>
        <w:ind w:left="1110" w:hanging="360"/>
      </w:pPr>
      <w:rPr>
        <w:rFonts w:eastAsia="Times New Roman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3" w15:restartNumberingAfterBreak="0">
    <w:nsid w:val="32B337D2"/>
    <w:multiLevelType w:val="hybridMultilevel"/>
    <w:tmpl w:val="5488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72E07"/>
    <w:multiLevelType w:val="hybridMultilevel"/>
    <w:tmpl w:val="15A01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524645"/>
    <w:multiLevelType w:val="hybridMultilevel"/>
    <w:tmpl w:val="EF08C3CA"/>
    <w:lvl w:ilvl="0" w:tplc="7FCAD84C">
      <w:start w:val="3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A4CB3"/>
    <w:multiLevelType w:val="hybridMultilevel"/>
    <w:tmpl w:val="8EE2DE7E"/>
    <w:lvl w:ilvl="0" w:tplc="7FCAD84C">
      <w:start w:val="3"/>
      <w:numFmt w:val="decimal"/>
      <w:lvlText w:val="%1."/>
      <w:lvlJc w:val="left"/>
      <w:pPr>
        <w:ind w:left="720" w:hanging="360"/>
      </w:pPr>
      <w:rPr>
        <w:rFonts w:eastAsia="Times New Roman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71012"/>
    <w:multiLevelType w:val="hybridMultilevel"/>
    <w:tmpl w:val="4D121FD6"/>
    <w:lvl w:ilvl="0" w:tplc="7FCAD84C">
      <w:start w:val="3"/>
      <w:numFmt w:val="decimal"/>
      <w:lvlText w:val="%1."/>
      <w:lvlJc w:val="left"/>
      <w:pPr>
        <w:ind w:left="1080" w:hanging="360"/>
      </w:pPr>
      <w:rPr>
        <w:rFonts w:eastAsia="Times New Roman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F61564"/>
    <w:multiLevelType w:val="hybridMultilevel"/>
    <w:tmpl w:val="94C49A4E"/>
    <w:lvl w:ilvl="0" w:tplc="D334F572">
      <w:start w:val="1"/>
      <w:numFmt w:val="decimal"/>
      <w:lvlText w:val="%1."/>
      <w:lvlJc w:val="left"/>
      <w:pPr>
        <w:ind w:left="360" w:hanging="360"/>
      </w:pPr>
      <w:rPr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150DD5"/>
    <w:multiLevelType w:val="hybridMultilevel"/>
    <w:tmpl w:val="A6BAAF02"/>
    <w:lvl w:ilvl="0" w:tplc="EE141D2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983C12"/>
    <w:multiLevelType w:val="hybridMultilevel"/>
    <w:tmpl w:val="97D06A98"/>
    <w:lvl w:ilvl="0" w:tplc="7FCAD84C">
      <w:start w:val="3"/>
      <w:numFmt w:val="decimal"/>
      <w:lvlText w:val="%1."/>
      <w:lvlJc w:val="left"/>
      <w:pPr>
        <w:ind w:left="1110" w:hanging="360"/>
      </w:pPr>
      <w:rPr>
        <w:rFonts w:eastAsia="Times New Roman" w:cs="Arial" w:hint="default"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73F53E09"/>
    <w:multiLevelType w:val="hybridMultilevel"/>
    <w:tmpl w:val="91669530"/>
    <w:lvl w:ilvl="0" w:tplc="FFFFFFFF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0291659">
    <w:abstractNumId w:val="8"/>
  </w:num>
  <w:num w:numId="2" w16cid:durableId="408039047">
    <w:abstractNumId w:val="4"/>
  </w:num>
  <w:num w:numId="3" w16cid:durableId="1319654013">
    <w:abstractNumId w:val="9"/>
  </w:num>
  <w:num w:numId="4" w16cid:durableId="857735974">
    <w:abstractNumId w:val="11"/>
  </w:num>
  <w:num w:numId="5" w16cid:durableId="576401992">
    <w:abstractNumId w:val="6"/>
  </w:num>
  <w:num w:numId="6" w16cid:durableId="2124418321">
    <w:abstractNumId w:val="10"/>
  </w:num>
  <w:num w:numId="7" w16cid:durableId="1081949926">
    <w:abstractNumId w:val="2"/>
  </w:num>
  <w:num w:numId="8" w16cid:durableId="1953054126">
    <w:abstractNumId w:val="1"/>
  </w:num>
  <w:num w:numId="9" w16cid:durableId="1245995917">
    <w:abstractNumId w:val="7"/>
  </w:num>
  <w:num w:numId="10" w16cid:durableId="1624843342">
    <w:abstractNumId w:val="0"/>
  </w:num>
  <w:num w:numId="11" w16cid:durableId="1502964097">
    <w:abstractNumId w:val="5"/>
  </w:num>
  <w:num w:numId="12" w16cid:durableId="1010138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B5"/>
    <w:rsid w:val="00083284"/>
    <w:rsid w:val="003D7E0A"/>
    <w:rsid w:val="004445C9"/>
    <w:rsid w:val="00480B86"/>
    <w:rsid w:val="004A1A9D"/>
    <w:rsid w:val="00624B9D"/>
    <w:rsid w:val="00855E80"/>
    <w:rsid w:val="008E7620"/>
    <w:rsid w:val="009B76B5"/>
    <w:rsid w:val="00B437DD"/>
    <w:rsid w:val="00B718B8"/>
    <w:rsid w:val="00CB6D98"/>
    <w:rsid w:val="00E016ED"/>
    <w:rsid w:val="00F10751"/>
    <w:rsid w:val="00FA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E2F18"/>
  <w15:chartTrackingRefBased/>
  <w15:docId w15:val="{BD9B267F-E355-44FD-91DB-BA5ABF10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A9D"/>
  </w:style>
  <w:style w:type="paragraph" w:styleId="Heading1">
    <w:name w:val="heading 1"/>
    <w:basedOn w:val="Normal"/>
    <w:next w:val="Normal"/>
    <w:link w:val="Heading1Char"/>
    <w:uiPriority w:val="9"/>
    <w:qFormat/>
    <w:rsid w:val="009B7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6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3D7E0A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D7E0A"/>
    <w:rPr>
      <w:rFonts w:eastAsiaTheme="minorEastAsia"/>
      <w:kern w:val="0"/>
      <w14:ligatures w14:val="none"/>
    </w:rPr>
  </w:style>
  <w:style w:type="table" w:styleId="GridTable7Colorful-Accent6">
    <w:name w:val="Grid Table 7 Colorful Accent 6"/>
    <w:basedOn w:val="TableNormal"/>
    <w:uiPriority w:val="52"/>
    <w:rsid w:val="00FA665D"/>
    <w:pPr>
      <w:spacing w:after="0" w:line="240" w:lineRule="auto"/>
    </w:pPr>
    <w:rPr>
      <w:color w:val="3A7C22" w:themeColor="accent6" w:themeShade="BF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E7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A1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4A1A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4A1A9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1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Malaysia</dc:title>
  <dc:subject>Foreign Trade</dc:subject>
  <dc:creator>Abdullah Mohamed Ibrahim Abdulmohaymen</dc:creator>
  <cp:keywords/>
  <dc:description/>
  <cp:lastModifiedBy>Abdullah Mohamed Ibrahim Abdulmohaymen</cp:lastModifiedBy>
  <cp:revision>3</cp:revision>
  <dcterms:created xsi:type="dcterms:W3CDTF">2024-10-24T14:25:00Z</dcterms:created>
  <dcterms:modified xsi:type="dcterms:W3CDTF">2024-10-24T15:48:00Z</dcterms:modified>
</cp:coreProperties>
</file>