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2026-10-28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GV-04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G-K-16, G-ST-17, G-1-15 (3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PP Ø75x2,6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Huldæk 220 over Kælder: Massivt dæk 220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REI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Afløb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(REI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B.1.1.1, side 154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ETA-20/1322 B.1.1.1 (side 154): PP Ø ≤ 110 mm / 2.7-6.3 mm, None, EI 90 U/U.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massivt dæk</w:t>
            </w:r>
          </w:p>
        </w:tc>
        <w:tc>
          <w:tcPr>
            <w:tcW w:type="dxa" w:w="2160"/>
          </w:tcPr>
          <w:p>
            <w:r>
              <w:t>massivt dæk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220 mm</w:t>
            </w:r>
          </w:p>
        </w:tc>
        <w:tc>
          <w:tcPr>
            <w:tcW w:type="dxa" w:w="2160"/>
          </w:tcPr>
          <w:p>
            <w:r>
              <w:t>≥ 150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monteringssituation</w:t>
            </w:r>
          </w:p>
        </w:tc>
        <w:tc>
          <w:tcPr>
            <w:tcW w:type="dxa" w:w="2160"/>
          </w:tcPr>
          <w:p>
            <w:r>
              <w:t>vinkelret, almindelig</w:t>
            </w:r>
          </w:p>
        </w:tc>
        <w:tc>
          <w:tcPr>
            <w:tcW w:type="dxa" w:w="2160"/>
          </w:tcPr>
          <w:p>
            <w:r>
              <w:t>vinkelret, almindelig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75 mm</w:t>
            </w:r>
          </w:p>
        </w:tc>
        <w:tc>
          <w:tcPr>
            <w:tcW w:type="dxa" w:w="2160"/>
          </w:tcPr>
          <w:p>
            <w:r>
              <w:t>Ø ≤ 110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godstykkelse</w:t>
            </w:r>
          </w:p>
        </w:tc>
        <w:tc>
          <w:tcPr>
            <w:tcW w:type="dxa" w:w="2160"/>
          </w:tcPr>
          <w:p>
            <w:r>
              <w:t>2.6 mm</w:t>
            </w:r>
          </w:p>
        </w:tc>
        <w:tc>
          <w:tcPr>
            <w:tcW w:type="dxa" w:w="2160"/>
          </w:tcPr>
          <w:p>
            <w:r>
              <w:t>2.7-6.3 mm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isoleringstype</w:t>
            </w:r>
          </w:p>
        </w:tc>
        <w:tc>
          <w:tcPr>
            <w:tcW w:type="dxa" w:w="2160"/>
          </w:tcPr>
          <w:p>
            <w:r>
              <w:t>ingen</w:t>
            </w:r>
          </w:p>
        </w:tc>
        <w:tc>
          <w:tcPr>
            <w:tcW w:type="dxa" w:w="2160"/>
          </w:tcPr>
          <w:p>
            <w:r>
              <w:t>ingen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EI 90 U/U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rørende</w:t>
            </w:r>
          </w:p>
        </w:tc>
        <w:tc>
          <w:tcPr>
            <w:tcW w:type="dxa" w:w="2160"/>
          </w:tcPr>
          <w:p>
            <w:r>
              <w:t>U/C</w:t>
            </w:r>
          </w:p>
        </w:tc>
        <w:tc>
          <w:tcPr>
            <w:tcW w:type="dxa" w:w="2160"/>
          </w:tcPr>
          <w:p>
            <w:r>
              <w:t>U/U (åbent system (afløb/ventilation))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ringspalte</w:t>
            </w:r>
          </w:p>
        </w:tc>
        <w:tc>
          <w:tcPr>
            <w:tcW w:type="dxa" w:w="2160"/>
          </w:tcPr>
          <w:p>
            <w:r>
              <w:t>72 mm</w:t>
            </w:r>
          </w:p>
        </w:tc>
        <w:tc>
          <w:tcPr>
            <w:tcW w:type="dxa" w:w="2160"/>
          </w:tcPr>
          <w:p>
            <w:r>
              <w:t>≤ 20 mm med fuge, større udfyldes helt med Multimortar (dæk) (Multimortar, fuldt udfyldt)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230 mm</w:t>
            </w:r>
          </w:p>
        </w:tc>
        <w:tc>
          <w:tcPr>
            <w:tcW w:type="dxa" w:w="2160"/>
          </w:tcPr>
          <w:p>
            <w:r>
              <w:t>≥ 100 mm (ETA-20/1322 afsnit 1,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Godstykkelse: projekteret 2.6 mm, testet 2.7-6.3 mm.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Hvordan påvirker den afvigende godstykkelse rørets opførsel ved brand (lukning af plastrør, varmeledning i metalrør)? Er afvigelsen inden for det, standardens direkte anvendelsesområde (EN 1366-3) tillader?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Huldæk: ETA'erne forudsætter dæk af beton/letbeton ≥ 150 mm (densitet efter ETA'en). Kontrollér placering i forhold til huldækkets kanaler og ribber.</w:t>
      </w:r>
    </w:p>
    <w:p>
      <w:pPr>
        <w:pStyle w:val="ListBullet"/>
      </w:pPr>
      <w:r>
        <w:t>Installationer understøttes højst 450 mm fra væggens begge sider / dækkets overside (ETA-20/1322 afsnit 1, pkt. 3).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