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BBC" w:rsidRDefault="009A6E8F">
      <w:pPr>
        <w:spacing w:before="480" w:after="200"/>
        <w:jc w:val="center"/>
      </w:pPr>
      <w:bookmarkStart w:id="0" w:name="_GoBack"/>
      <w:bookmarkEnd w:id="0"/>
      <w:r>
        <w:rPr>
          <w:b/>
          <w:bCs/>
          <w:color w:val="1F4E79"/>
          <w:sz w:val="40"/>
          <w:szCs w:val="40"/>
        </w:rPr>
        <w:t>Tax Planning for the Self-Employed in Canada</w:t>
      </w:r>
    </w:p>
    <w:p w:rsidR="00492BBC" w:rsidRDefault="009A6E8F">
      <w:pPr>
        <w:spacing w:after="600"/>
        <w:jc w:val="center"/>
      </w:pPr>
      <w:r>
        <w:rPr>
          <w:i/>
          <w:iCs/>
          <w:color w:val="595959"/>
          <w:sz w:val="24"/>
          <w:szCs w:val="24"/>
        </w:rPr>
        <w:t>Strategies to Reduce Your Tax Bill, Stay CRA-Compliant, and Build Long-Term Wealth</w:t>
      </w:r>
    </w:p>
    <w:p w:rsidR="00492BBC" w:rsidRDefault="009A6E8F">
      <w:pPr>
        <w:spacing w:after="480"/>
        <w:jc w:val="center"/>
      </w:pPr>
      <w:r>
        <w:rPr>
          <w:color w:val="595959"/>
          <w:sz w:val="20"/>
          <w:szCs w:val="20"/>
        </w:rPr>
        <w:t>Prepared for Canadian Small Business Owners | 2026</w:t>
      </w:r>
    </w:p>
    <w:p w:rsidR="00492BBC" w:rsidRDefault="009A6E8F">
      <w:pPr>
        <w:pStyle w:val="Heading1"/>
        <w:pBdr>
          <w:bottom w:val="single" w:sz="6" w:space="1" w:color="2E75B6"/>
        </w:pBdr>
        <w:spacing w:before="360" w:after="180"/>
      </w:pPr>
      <w:r>
        <w:rPr>
          <w:b/>
          <w:bCs/>
          <w:color w:val="1F4E79"/>
        </w:rPr>
        <w:t>The Self-Employed Tax Landscape in Canada</w:t>
      </w:r>
    </w:p>
    <w:p w:rsidR="00492BBC" w:rsidRDefault="009A6E8F">
      <w:pPr>
        <w:spacing w:after="200"/>
      </w:pPr>
      <w:r>
        <w:rPr>
          <w:i/>
          <w:iCs/>
          <w:color w:val="595959"/>
        </w:rPr>
        <w:t>Self-employment in Canada offers freedom and flexibility, but it comes with unique tax responsibilities. Unlike employees whose taxes are withheld at source, self-employed individuals must proactively manage their tax obligations throughout the year.</w:t>
      </w:r>
    </w:p>
    <w:p w:rsidR="00492BBC" w:rsidRDefault="009A6E8F">
      <w:pPr>
        <w:spacing w:after="160"/>
      </w:pPr>
      <w:r>
        <w:rPr>
          <w:color w:val="000000"/>
        </w:rPr>
        <w:t>In 20</w:t>
      </w:r>
      <w:r>
        <w:rPr>
          <w:color w:val="000000"/>
        </w:rPr>
        <w:t>24, there were more than 2.6 million self-employed Canadians, ranging from independent consultants and tradespeople to freelancers and online entrepreneurs. What many share is a tendency to underestimate their tax bill until it arrives, or to miss valuable</w:t>
      </w:r>
      <w:r>
        <w:rPr>
          <w:color w:val="000000"/>
        </w:rPr>
        <w:t xml:space="preserve"> deductions simply because they are unaware of them.</w:t>
      </w:r>
    </w:p>
    <w:p w:rsidR="00492BBC" w:rsidRDefault="009A6E8F">
      <w:pPr>
        <w:spacing w:after="160"/>
      </w:pPr>
      <w:r>
        <w:rPr>
          <w:color w:val="000000"/>
        </w:rPr>
        <w:t>This guide outlines practical, CRA-compliant tax planning strategies for self-employed individuals. Each strategy is legal, well-established, and applicable to a broad range of self-employment situations</w:t>
      </w:r>
      <w:r>
        <w:rPr>
          <w:color w:val="000000"/>
        </w:rPr>
        <w:t>.</w:t>
      </w:r>
    </w:p>
    <w:p w:rsidR="00492BBC" w:rsidRDefault="009A6E8F">
      <w:pPr>
        <w:pStyle w:val="Heading2"/>
        <w:spacing w:before="280" w:after="120"/>
      </w:pPr>
      <w:r>
        <w:rPr>
          <w:b/>
          <w:bCs/>
          <w:color w:val="2E75B6"/>
        </w:rPr>
        <w:t>1. Understand How Self-Employment Income Is Taxed</w:t>
      </w:r>
    </w:p>
    <w:p w:rsidR="00492BBC" w:rsidRDefault="009A6E8F">
      <w:pPr>
        <w:spacing w:after="160"/>
      </w:pPr>
      <w:r>
        <w:rPr>
          <w:color w:val="000000"/>
        </w:rPr>
        <w:t xml:space="preserve">As a self-employed individual, your net business income is reported on your T1 personal income tax return using Form T2125 (Statement of Business or Professional Activities). Net income is gross revenues </w:t>
      </w:r>
      <w:r>
        <w:rPr>
          <w:color w:val="000000"/>
        </w:rPr>
        <w:t>minus allowable business expenses.</w:t>
      </w:r>
    </w:p>
    <w:p w:rsidR="00492BBC" w:rsidRDefault="009A6E8F">
      <w:pPr>
        <w:spacing w:after="160"/>
      </w:pPr>
      <w:r>
        <w:rPr>
          <w:color w:val="000000"/>
        </w:rPr>
        <w:t xml:space="preserve">Beyond federal and provincial income tax, self-employed individuals must also pay both the </w:t>
      </w:r>
      <w:proofErr w:type="gramStart"/>
      <w:r>
        <w:rPr>
          <w:color w:val="000000"/>
        </w:rPr>
        <w:t>employee</w:t>
      </w:r>
      <w:proofErr w:type="gramEnd"/>
      <w:r>
        <w:rPr>
          <w:color w:val="000000"/>
        </w:rPr>
        <w:t xml:space="preserve"> and employer portions of Canada Pension Plan (CPP) contributions on their net self-employment income. For 2024, the combi</w:t>
      </w:r>
      <w:r>
        <w:rPr>
          <w:color w:val="000000"/>
        </w:rPr>
        <w:t>ned self-employment CPP contribution rate is 11.9% on earnings between $3,500 and the Year's Maximum Pensionable Earnings (YMPE) of $68,500, up to a maximum of $7,735.</w:t>
      </w:r>
    </w:p>
    <w:p w:rsidR="00492BBC" w:rsidRDefault="009A6E8F">
      <w:pPr>
        <w:spacing w:after="140"/>
      </w:pPr>
      <w:r>
        <w:rPr>
          <w:b/>
          <w:bCs/>
          <w:color w:val="2E75B6"/>
        </w:rPr>
        <w:t xml:space="preserve">Key Point: </w:t>
      </w:r>
      <w:r>
        <w:t>CPP contributions made on self-employment income generate both a non-refundab</w:t>
      </w:r>
      <w:r>
        <w:t>le tax credit (employee portion) and a deduction from net income (employer portion). This dual benefit is often overlooked at tax time.</w:t>
      </w:r>
    </w:p>
    <w:p w:rsidR="00492BBC" w:rsidRDefault="009A6E8F">
      <w:pPr>
        <w:pStyle w:val="Heading2"/>
        <w:spacing w:before="280" w:after="120"/>
      </w:pPr>
      <w:r>
        <w:rPr>
          <w:b/>
          <w:bCs/>
          <w:color w:val="2E75B6"/>
        </w:rPr>
        <w:t>2. Maximize Business Expense Deductions</w:t>
      </w:r>
    </w:p>
    <w:p w:rsidR="00492BBC" w:rsidRDefault="009A6E8F">
      <w:pPr>
        <w:spacing w:after="160"/>
      </w:pPr>
      <w:r>
        <w:rPr>
          <w:color w:val="000000"/>
        </w:rPr>
        <w:t>The single most effective way to reduce your tax bill as a self-employed individ</w:t>
      </w:r>
      <w:r>
        <w:rPr>
          <w:color w:val="000000"/>
        </w:rPr>
        <w:t>ual is to claim every legitimate business expense. The CRA allows you to deduct any expense that is reasonable and incurred for the purpose of earning business income.</w:t>
      </w:r>
    </w:p>
    <w:p w:rsidR="00492BBC" w:rsidRDefault="009A6E8F">
      <w:pPr>
        <w:spacing w:after="160"/>
      </w:pPr>
      <w:r>
        <w:rPr>
          <w:color w:val="000000"/>
        </w:rPr>
        <w:t>Common deductible expenses include professional fees (legal, accounting), advertising an</w:t>
      </w:r>
      <w:r>
        <w:rPr>
          <w:color w:val="000000"/>
        </w:rPr>
        <w:t>d marketing, business-use-of-home expenses, business-related travel and vehicle costs, professional development and training, office supplies, software subscriptions, and a portion of your cell phone and internet costs that relate to the business.</w:t>
      </w:r>
    </w:p>
    <w:p w:rsidR="00492BBC" w:rsidRDefault="009A6E8F">
      <w:pPr>
        <w:spacing w:after="160"/>
      </w:pPr>
      <w:r>
        <w:rPr>
          <w:color w:val="000000"/>
        </w:rPr>
        <w:lastRenderedPageBreak/>
        <w:t>The crit</w:t>
      </w:r>
      <w:r>
        <w:rPr>
          <w:color w:val="000000"/>
        </w:rPr>
        <w:t>ical requirement is maintaining documentation. For each expense, keep the original receipt, note the business purpose, and record the date. The CRA can request records up to six years after the tax year in question.</w:t>
      </w:r>
    </w:p>
    <w:p w:rsidR="00492BBC" w:rsidRDefault="009A6E8F">
      <w:pPr>
        <w:pStyle w:val="Heading2"/>
        <w:spacing w:before="280" w:after="120"/>
      </w:pPr>
      <w:r>
        <w:rPr>
          <w:b/>
          <w:bCs/>
          <w:color w:val="2E75B6"/>
        </w:rPr>
        <w:t>3. The Business-Use-of-Home Deduction</w:t>
      </w:r>
    </w:p>
    <w:p w:rsidR="00492BBC" w:rsidRDefault="009A6E8F">
      <w:pPr>
        <w:spacing w:after="160"/>
      </w:pPr>
      <w:r>
        <w:rPr>
          <w:color w:val="000000"/>
        </w:rPr>
        <w:t>If you use part of your home regularly and exclusively to earn self-employment income, you can deduct a proportionate share of home expenses. This deduction is calculated based on the percentage of your home's total area that is used for business.</w:t>
      </w:r>
    </w:p>
    <w:p w:rsidR="00492BBC" w:rsidRDefault="009A6E8F">
      <w:pPr>
        <w:spacing w:after="160"/>
      </w:pPr>
      <w:r>
        <w:rPr>
          <w:color w:val="000000"/>
        </w:rPr>
        <w:t>Eligible</w:t>
      </w:r>
      <w:r>
        <w:rPr>
          <w:color w:val="000000"/>
        </w:rPr>
        <w:t xml:space="preserve"> home expenses include rent (if renting), mortgage interest (not principal), property taxes, utilities, home insurance, and maintenance costs. For example, if your dedicated workspace is 150 square feet in a 1,500 square foot home, you may claim 10% of eli</w:t>
      </w:r>
      <w:r>
        <w:rPr>
          <w:color w:val="000000"/>
        </w:rPr>
        <w:t>gible home costs.</w:t>
      </w:r>
    </w:p>
    <w:p w:rsidR="00492BBC" w:rsidRDefault="009A6E8F">
      <w:pPr>
        <w:spacing w:after="160"/>
      </w:pPr>
      <w:r>
        <w:rPr>
          <w:color w:val="000000"/>
        </w:rPr>
        <w:t>An important restriction: the business-use-of-home deduction cannot create or increase a business loss. Any unclaimed amount is carried forward to future years when your business generates sufficient income to absorb it.</w:t>
      </w:r>
    </w:p>
    <w:p w:rsidR="00492BBC" w:rsidRDefault="009A6E8F">
      <w:pPr>
        <w:pStyle w:val="Heading2"/>
        <w:spacing w:before="280" w:after="120"/>
      </w:pPr>
      <w:r>
        <w:rPr>
          <w:b/>
          <w:bCs/>
          <w:color w:val="2E75B6"/>
        </w:rPr>
        <w:t>4. Vehicle Expens</w:t>
      </w:r>
      <w:r>
        <w:rPr>
          <w:b/>
          <w:bCs/>
          <w:color w:val="2E75B6"/>
        </w:rPr>
        <w:t>es: Tracking What You Can Claim</w:t>
      </w:r>
    </w:p>
    <w:p w:rsidR="00492BBC" w:rsidRDefault="009A6E8F">
      <w:pPr>
        <w:spacing w:after="160"/>
      </w:pPr>
      <w:r>
        <w:rPr>
          <w:color w:val="000000"/>
        </w:rPr>
        <w:t>If you use a vehicle for business purposes, you can deduct the business-use percentage of eligible vehicle costs. These include gasoline, insurance, licensing fees, repairs, lease payments, and CCA on owned vehicles.</w:t>
      </w:r>
    </w:p>
    <w:p w:rsidR="00492BBC" w:rsidRDefault="009A6E8F">
      <w:pPr>
        <w:spacing w:after="160"/>
      </w:pPr>
      <w:r>
        <w:rPr>
          <w:color w:val="000000"/>
        </w:rPr>
        <w:t>Determi</w:t>
      </w:r>
      <w:r>
        <w:rPr>
          <w:color w:val="000000"/>
        </w:rPr>
        <w:t>ning the business percentage requires a mileage log. The CRA expects a detailed record for the year showing total kilometres driven and total business kilometres, with trip details for business travel. Without a proper log, the CRA may disallow vehicle exp</w:t>
      </w:r>
      <w:r>
        <w:rPr>
          <w:color w:val="000000"/>
        </w:rPr>
        <w:t>enses in an audit.</w:t>
      </w:r>
    </w:p>
    <w:p w:rsidR="00492BBC" w:rsidRDefault="00492B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492BBC" w:rsidRDefault="009A6E8F">
            <w:r>
              <w:rPr>
                <w:b/>
                <w:bCs/>
                <w:sz w:val="20"/>
                <w:szCs w:val="20"/>
              </w:rPr>
              <w:t>Vehicle Expense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rsidR="00492BBC" w:rsidRDefault="009A6E8F">
            <w:r>
              <w:rPr>
                <w:b/>
                <w:bCs/>
                <w:sz w:val="20"/>
                <w:szCs w:val="20"/>
              </w:rPr>
              <w:t>Deductibility</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Gas and oil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Business % of actual cost</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Insurance premiums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Business % of annual premium</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Repairs and maintenance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Business % of actual cost</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Lease payments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Business % subject to monthly ceiling (~$1,100/month in 2024)</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CCA on owned vehicle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Business % subject to prescribed cost ceiling ($37,000 in 2024)</w:t>
            </w:r>
          </w:p>
        </w:tc>
      </w:tr>
      <w:tr w:rsidR="00492BBC">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Parking (at business destinations)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2BBC" w:rsidRDefault="009A6E8F">
            <w:r>
              <w:rPr>
                <w:sz w:val="20"/>
                <w:szCs w:val="20"/>
              </w:rPr>
              <w:t>100% if exclusively for business</w:t>
            </w:r>
          </w:p>
        </w:tc>
      </w:tr>
    </w:tbl>
    <w:p w:rsidR="00492BBC" w:rsidRDefault="00492BBC">
      <w:pPr>
        <w:spacing w:after="80"/>
      </w:pPr>
    </w:p>
    <w:p w:rsidR="00492BBC" w:rsidRDefault="009A6E8F">
      <w:pPr>
        <w:pStyle w:val="Heading2"/>
        <w:spacing w:before="280" w:after="120"/>
      </w:pPr>
      <w:r>
        <w:rPr>
          <w:b/>
          <w:bCs/>
          <w:color w:val="2E75B6"/>
        </w:rPr>
        <w:t>5. RRSP Contributions: The Self-Employed Superpower</w:t>
      </w:r>
    </w:p>
    <w:p w:rsidR="00492BBC" w:rsidRDefault="009A6E8F">
      <w:pPr>
        <w:spacing w:after="160"/>
      </w:pPr>
      <w:r>
        <w:rPr>
          <w:color w:val="000000"/>
        </w:rPr>
        <w:t xml:space="preserve">One of the most powerful tax planning tools for self-employed Canadians is maximizing Registered Retirement Savings Plan (RRSP) contributions. Unlike employees who benefit from employer pension matching, </w:t>
      </w:r>
      <w:r>
        <w:rPr>
          <w:color w:val="000000"/>
        </w:rPr>
        <w:t>the self-employed must build their own retirement savings, but the RRSP deduction works in your favour at any income level.</w:t>
      </w:r>
    </w:p>
    <w:p w:rsidR="00492BBC" w:rsidRDefault="009A6E8F">
      <w:pPr>
        <w:spacing w:after="160"/>
      </w:pPr>
      <w:r>
        <w:rPr>
          <w:color w:val="000000"/>
        </w:rPr>
        <w:lastRenderedPageBreak/>
        <w:t>Your RRSP contribution room is 18% of your prior year's earned income, up to the annual limit ($31,560 for the 2024 tax year), minus</w:t>
      </w:r>
      <w:r>
        <w:rPr>
          <w:color w:val="000000"/>
        </w:rPr>
        <w:t xml:space="preserve"> any pension adjustment. Self-employment income counts as earned income, meaning strong business years build significant RRSP room.</w:t>
      </w:r>
    </w:p>
    <w:p w:rsidR="00492BBC" w:rsidRDefault="009A6E8F">
      <w:pPr>
        <w:spacing w:after="160"/>
      </w:pPr>
      <w:r>
        <w:rPr>
          <w:color w:val="000000"/>
        </w:rPr>
        <w:t>Strategically, timing your RRSP contribution can significantly reduce your tax liability. Contributing before the March 1 de</w:t>
      </w:r>
      <w:r>
        <w:rPr>
          <w:color w:val="000000"/>
        </w:rPr>
        <w:t>adline reduces the income subject to tax at your marginal rate, which can be as high as 54% in some provinces. Even a $20,000 RRSP contribution could reduce your tax bill by $8,000 to $10,800 depending on your province and income level.</w:t>
      </w:r>
    </w:p>
    <w:p w:rsidR="00492BBC" w:rsidRDefault="009A6E8F">
      <w:pPr>
        <w:pStyle w:val="Heading2"/>
        <w:spacing w:before="280" w:after="120"/>
      </w:pPr>
      <w:r>
        <w:rPr>
          <w:b/>
          <w:bCs/>
          <w:color w:val="2E75B6"/>
        </w:rPr>
        <w:t>6. Income Splitting</w:t>
      </w:r>
      <w:r>
        <w:rPr>
          <w:b/>
          <w:bCs/>
          <w:color w:val="2E75B6"/>
        </w:rPr>
        <w:t xml:space="preserve"> Considerations</w:t>
      </w:r>
    </w:p>
    <w:p w:rsidR="00492BBC" w:rsidRDefault="009A6E8F">
      <w:pPr>
        <w:spacing w:after="160"/>
      </w:pPr>
      <w:r>
        <w:rPr>
          <w:color w:val="000000"/>
        </w:rPr>
        <w:t>As a sole proprietor, there are limited formal income splitting options available, since the income flows directly to the owner. However, paying a reasonable salary or contractor fee to a spouse, partner, or family member who genuinely assi</w:t>
      </w:r>
      <w:r>
        <w:rPr>
          <w:color w:val="000000"/>
        </w:rPr>
        <w:t>sts in the business is permissible and can reduce the household tax burden.</w:t>
      </w:r>
    </w:p>
    <w:p w:rsidR="00492BBC" w:rsidRDefault="009A6E8F">
      <w:pPr>
        <w:spacing w:after="160"/>
      </w:pPr>
      <w:r>
        <w:rPr>
          <w:color w:val="000000"/>
        </w:rPr>
        <w:t>The key requirement is that the amount paid must reflect the actual work performed. The CRA scrutinizes these arrangements closely. Payments must be documented with proper agreemen</w:t>
      </w:r>
      <w:r>
        <w:rPr>
          <w:color w:val="000000"/>
        </w:rPr>
        <w:t>ts, and the amounts must be within a range that an arm's length person would earn for the same work. Overstating salaries to family members is a common audit trigger.</w:t>
      </w:r>
    </w:p>
    <w:p w:rsidR="00492BBC" w:rsidRDefault="009A6E8F">
      <w:pPr>
        <w:spacing w:after="160"/>
      </w:pPr>
      <w:r>
        <w:rPr>
          <w:color w:val="000000"/>
        </w:rPr>
        <w:t>If you are considering a more structured income splitting arrangement, incorporation open</w:t>
      </w:r>
      <w:r>
        <w:rPr>
          <w:color w:val="000000"/>
        </w:rPr>
        <w:t>s additional options such as paying dividends to family shareholders, though the Tax on Split Income (TOSI) rules have narrowed this planning since 2018. A CPA should review any income splitting strategy before implementation.</w:t>
      </w:r>
    </w:p>
    <w:p w:rsidR="00492BBC" w:rsidRDefault="009A6E8F">
      <w:pPr>
        <w:pStyle w:val="Heading2"/>
        <w:spacing w:before="280" w:after="120"/>
      </w:pPr>
      <w:r>
        <w:rPr>
          <w:b/>
          <w:bCs/>
          <w:color w:val="2E75B6"/>
        </w:rPr>
        <w:t>7. Quarterly Tax Instalments:</w:t>
      </w:r>
      <w:r>
        <w:rPr>
          <w:b/>
          <w:bCs/>
          <w:color w:val="2E75B6"/>
        </w:rPr>
        <w:t xml:space="preserve"> Staying Ahead of the CRA</w:t>
      </w:r>
    </w:p>
    <w:p w:rsidR="00492BBC" w:rsidRDefault="009A6E8F">
      <w:pPr>
        <w:spacing w:after="160"/>
      </w:pPr>
      <w:r>
        <w:rPr>
          <w:color w:val="000000"/>
        </w:rPr>
        <w:t xml:space="preserve">If </w:t>
      </w:r>
      <w:proofErr w:type="gramStart"/>
      <w:r>
        <w:rPr>
          <w:color w:val="000000"/>
        </w:rPr>
        <w:t>your</w:t>
      </w:r>
      <w:proofErr w:type="gramEnd"/>
      <w:r>
        <w:rPr>
          <w:color w:val="000000"/>
        </w:rPr>
        <w:t xml:space="preserve"> net tax owing exceeded $3,000 in either of the two prior tax years ($1,800 in Quebec), the CRA will require you to make quarterly tax instalment payments in March, June, September, and December.</w:t>
      </w:r>
    </w:p>
    <w:p w:rsidR="00492BBC" w:rsidRDefault="009A6E8F">
      <w:pPr>
        <w:spacing w:after="160"/>
      </w:pPr>
      <w:r>
        <w:rPr>
          <w:color w:val="000000"/>
        </w:rPr>
        <w:t>Instalments are not a penal</w:t>
      </w:r>
      <w:r>
        <w:rPr>
          <w:color w:val="000000"/>
        </w:rPr>
        <w:t>ty — they are advance payments on the taxes you already know you will owe. Failing to pay on time results in arrears interest charged at the CRA's prescribed rate, which is currently higher than most savings account yields. Conversely, overpaying instalmen</w:t>
      </w:r>
      <w:r>
        <w:rPr>
          <w:color w:val="000000"/>
        </w:rPr>
        <w:t>ts results in a refund with no benefit, so calibrating the amounts carefully improves cash flow.</w:t>
      </w:r>
    </w:p>
    <w:p w:rsidR="00492BBC" w:rsidRDefault="009A6E8F">
      <w:pPr>
        <w:spacing w:after="140"/>
      </w:pPr>
      <w:r>
        <w:rPr>
          <w:b/>
          <w:bCs/>
          <w:color w:val="2E75B6"/>
        </w:rPr>
        <w:t xml:space="preserve">Best Practice: </w:t>
      </w:r>
      <w:r>
        <w:t>Set aside 25% to 35% of every net payment you receive into a separate tax savings account. This builds your instalment fund progressively and el</w:t>
      </w:r>
      <w:r>
        <w:t>iminates the stress of a large lump-sum bill each spring.</w:t>
      </w:r>
    </w:p>
    <w:p w:rsidR="00492BBC" w:rsidRDefault="009A6E8F">
      <w:pPr>
        <w:pStyle w:val="Heading2"/>
        <w:spacing w:before="280" w:after="120"/>
      </w:pPr>
      <w:r>
        <w:rPr>
          <w:b/>
          <w:bCs/>
          <w:color w:val="2E75B6"/>
        </w:rPr>
        <w:t>8. Knowing When to Incorporate</w:t>
      </w:r>
    </w:p>
    <w:p w:rsidR="00492BBC" w:rsidRDefault="009A6E8F">
      <w:pPr>
        <w:spacing w:after="160"/>
      </w:pPr>
      <w:r>
        <w:rPr>
          <w:color w:val="000000"/>
        </w:rPr>
        <w:t>Incorporation is not always the right move for every self-employed individual, but when it makes sense, it can dramatically improve your long-term tax efficiency. The primary advantage is the small business deduction, which reduces the federal corporate ta</w:t>
      </w:r>
      <w:r>
        <w:rPr>
          <w:color w:val="000000"/>
        </w:rPr>
        <w:t>x rate to 9% on the first $500,000 of active business income for eligible Canadian-Controlled Private Corporations.</w:t>
      </w:r>
    </w:p>
    <w:p w:rsidR="00492BBC" w:rsidRDefault="009A6E8F">
      <w:pPr>
        <w:spacing w:after="160"/>
      </w:pPr>
      <w:r>
        <w:rPr>
          <w:color w:val="000000"/>
        </w:rPr>
        <w:t>If you are consistently earning more from your business than you need for personal living expenses, deferring the excess inside a corporatio</w:t>
      </w:r>
      <w:r>
        <w:rPr>
          <w:color w:val="000000"/>
        </w:rPr>
        <w:t>n at 9% rather than paying personal tax rates of 40% to 54% can result in substantial annual tax savings. The deferred tax becomes payable only when funds are distributed to you personally, ideally in a year when your income is lower.</w:t>
      </w:r>
    </w:p>
    <w:p w:rsidR="00492BBC" w:rsidRDefault="009A6E8F">
      <w:pPr>
        <w:spacing w:after="160"/>
      </w:pPr>
      <w:r>
        <w:rPr>
          <w:color w:val="000000"/>
        </w:rPr>
        <w:lastRenderedPageBreak/>
        <w:t>Incorporation also pr</w:t>
      </w:r>
      <w:r>
        <w:rPr>
          <w:color w:val="000000"/>
        </w:rPr>
        <w:t>ovides liability protection, improved credibility with certain clients, and additional compensation planning options. However, it adds administrative complexity and annual compliance costs. The decision requires a break-even analysis factoring in incorpora</w:t>
      </w:r>
      <w:r>
        <w:rPr>
          <w:color w:val="000000"/>
        </w:rPr>
        <w:t>tion and accounting fees versus projected annual tax savings. A CPA can model this for your specific situation.</w:t>
      </w:r>
    </w:p>
    <w:p w:rsidR="00492BBC" w:rsidRDefault="009A6E8F">
      <w:pPr>
        <w:pStyle w:val="Heading2"/>
        <w:spacing w:before="280" w:after="120"/>
      </w:pPr>
      <w:r>
        <w:rPr>
          <w:b/>
          <w:bCs/>
          <w:color w:val="2E75B6"/>
        </w:rPr>
        <w:t>Conclusion</w:t>
      </w:r>
    </w:p>
    <w:p w:rsidR="00492BBC" w:rsidRDefault="009A6E8F">
      <w:pPr>
        <w:spacing w:after="160"/>
      </w:pPr>
      <w:r>
        <w:rPr>
          <w:color w:val="000000"/>
        </w:rPr>
        <w:t>Tax planning for self-employed Canadians is not about finding loopholes. It is about understanding the rules, making informed decisio</w:t>
      </w:r>
      <w:r>
        <w:rPr>
          <w:color w:val="000000"/>
        </w:rPr>
        <w:t>ns throughout the year, and claiming everything you are legitimately entitled to. The strategies outlined in this guide, from maximizing deductions and RRSP contributions to managing CPP obligations and instalment payments, are all well within the CRA guid</w:t>
      </w:r>
      <w:r>
        <w:rPr>
          <w:color w:val="000000"/>
        </w:rPr>
        <w:t>elines and available to any self-employed individual who takes the time to implement them properly.</w:t>
      </w:r>
    </w:p>
    <w:p w:rsidR="00492BBC" w:rsidRDefault="009A6E8F">
      <w:pPr>
        <w:spacing w:after="160"/>
      </w:pPr>
      <w:r>
        <w:rPr>
          <w:color w:val="000000"/>
        </w:rPr>
        <w:t xml:space="preserve">The most important step is to move from reactive to proactive. Waiting until April to think about your taxes costs money every year. Working with a CPA who </w:t>
      </w:r>
      <w:r>
        <w:rPr>
          <w:color w:val="000000"/>
        </w:rPr>
        <w:t>specializes in self-employment taxation ensures that your business operates as tax-efficiently as possible, so more of what you earn stays in your hands.</w:t>
      </w:r>
    </w:p>
    <w:sectPr w:rsidR="00492B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73717"/>
    <w:multiLevelType w:val="hybridMultilevel"/>
    <w:tmpl w:val="4A285606"/>
    <w:lvl w:ilvl="0" w:tplc="A77821C6">
      <w:start w:val="1"/>
      <w:numFmt w:val="bullet"/>
      <w:lvlText w:val="•"/>
      <w:lvlJc w:val="left"/>
      <w:pPr>
        <w:ind w:left="720" w:hanging="360"/>
      </w:pPr>
    </w:lvl>
    <w:lvl w:ilvl="1" w:tplc="0D12E10C">
      <w:numFmt w:val="decimal"/>
      <w:lvlText w:val=""/>
      <w:lvlJc w:val="left"/>
    </w:lvl>
    <w:lvl w:ilvl="2" w:tplc="0DCA7B46">
      <w:numFmt w:val="decimal"/>
      <w:lvlText w:val=""/>
      <w:lvlJc w:val="left"/>
    </w:lvl>
    <w:lvl w:ilvl="3" w:tplc="B454A5EC">
      <w:numFmt w:val="decimal"/>
      <w:lvlText w:val=""/>
      <w:lvlJc w:val="left"/>
    </w:lvl>
    <w:lvl w:ilvl="4" w:tplc="F2622278">
      <w:numFmt w:val="decimal"/>
      <w:lvlText w:val=""/>
      <w:lvlJc w:val="left"/>
    </w:lvl>
    <w:lvl w:ilvl="5" w:tplc="9C8A065C">
      <w:numFmt w:val="decimal"/>
      <w:lvlText w:val=""/>
      <w:lvlJc w:val="left"/>
    </w:lvl>
    <w:lvl w:ilvl="6" w:tplc="63F6546C">
      <w:numFmt w:val="decimal"/>
      <w:lvlText w:val=""/>
      <w:lvlJc w:val="left"/>
    </w:lvl>
    <w:lvl w:ilvl="7" w:tplc="33469232">
      <w:numFmt w:val="decimal"/>
      <w:lvlText w:val=""/>
      <w:lvlJc w:val="left"/>
    </w:lvl>
    <w:lvl w:ilvl="8" w:tplc="06D802C2">
      <w:numFmt w:val="decimal"/>
      <w:lvlText w:val=""/>
      <w:lvlJc w:val="left"/>
    </w:lvl>
  </w:abstractNum>
  <w:abstractNum w:abstractNumId="1" w15:restartNumberingAfterBreak="0">
    <w:nsid w:val="69CE4524"/>
    <w:multiLevelType w:val="hybridMultilevel"/>
    <w:tmpl w:val="6734B9D4"/>
    <w:lvl w:ilvl="0" w:tplc="B2C6D578">
      <w:start w:val="1"/>
      <w:numFmt w:val="bullet"/>
      <w:lvlText w:val="●"/>
      <w:lvlJc w:val="left"/>
      <w:pPr>
        <w:ind w:left="720" w:hanging="360"/>
      </w:pPr>
    </w:lvl>
    <w:lvl w:ilvl="1" w:tplc="D8E4633A">
      <w:start w:val="1"/>
      <w:numFmt w:val="bullet"/>
      <w:lvlText w:val="○"/>
      <w:lvlJc w:val="left"/>
      <w:pPr>
        <w:ind w:left="1440" w:hanging="360"/>
      </w:pPr>
    </w:lvl>
    <w:lvl w:ilvl="2" w:tplc="12A23F9E">
      <w:start w:val="1"/>
      <w:numFmt w:val="bullet"/>
      <w:lvlText w:val="■"/>
      <w:lvlJc w:val="left"/>
      <w:pPr>
        <w:ind w:left="2160" w:hanging="360"/>
      </w:pPr>
    </w:lvl>
    <w:lvl w:ilvl="3" w:tplc="DBF25E46">
      <w:start w:val="1"/>
      <w:numFmt w:val="bullet"/>
      <w:lvlText w:val="●"/>
      <w:lvlJc w:val="left"/>
      <w:pPr>
        <w:ind w:left="2880" w:hanging="360"/>
      </w:pPr>
    </w:lvl>
    <w:lvl w:ilvl="4" w:tplc="06A06C88">
      <w:start w:val="1"/>
      <w:numFmt w:val="bullet"/>
      <w:lvlText w:val="○"/>
      <w:lvlJc w:val="left"/>
      <w:pPr>
        <w:ind w:left="3600" w:hanging="360"/>
      </w:pPr>
    </w:lvl>
    <w:lvl w:ilvl="5" w:tplc="3AC4FD08">
      <w:start w:val="1"/>
      <w:numFmt w:val="bullet"/>
      <w:lvlText w:val="■"/>
      <w:lvlJc w:val="left"/>
      <w:pPr>
        <w:ind w:left="4320" w:hanging="360"/>
      </w:pPr>
    </w:lvl>
    <w:lvl w:ilvl="6" w:tplc="C876E178">
      <w:start w:val="1"/>
      <w:numFmt w:val="bullet"/>
      <w:lvlText w:val="●"/>
      <w:lvlJc w:val="left"/>
      <w:pPr>
        <w:ind w:left="5040" w:hanging="360"/>
      </w:pPr>
    </w:lvl>
    <w:lvl w:ilvl="7" w:tplc="52284C1E">
      <w:start w:val="1"/>
      <w:numFmt w:val="bullet"/>
      <w:lvlText w:val="●"/>
      <w:lvlJc w:val="left"/>
      <w:pPr>
        <w:ind w:left="5760" w:hanging="360"/>
      </w:pPr>
    </w:lvl>
    <w:lvl w:ilvl="8" w:tplc="922069C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BBC"/>
    <w:rsid w:val="00492BBC"/>
    <w:rsid w:val="009A6E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DFDA02-0239-40E7-A3A0-7F7A13D6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2026-05-29T19:10:00Z</dcterms:created>
  <dcterms:modified xsi:type="dcterms:W3CDTF">2026-05-29T19:10:00Z</dcterms:modified>
</cp:coreProperties>
</file>