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646464"/>
          <w:sz w:val="26"/>
        </w:rPr>
        <w:t>UNIVERSITY ASSIGNMENT SUBMISSION</w:t>
      </w:r>
    </w:p>
    <w:p/>
    <w:p>
      <w:pPr>
        <w:jc w:val="center"/>
      </w:pPr>
      <w:r>
        <w:rPr>
          <w:rFonts w:ascii="Calibri" w:hAnsi="Calibri"/>
          <w:b/>
          <w:i w:val="0"/>
          <w:color w:val="7C5CFC"/>
          <w:sz w:val="84"/>
        </w:rPr>
        <w:t>DeadlineIQ</w:t>
      </w:r>
    </w:p>
    <w:p>
      <w:pPr>
        <w:jc w:val="center"/>
      </w:pPr>
      <w:r>
        <w:rPr>
          <w:rFonts w:ascii="Calibri" w:hAnsi="Calibri"/>
          <w:b w:val="0"/>
          <w:i/>
          <w:color w:val="503CA0"/>
          <w:sz w:val="40"/>
        </w:rPr>
        <w:t>Assignment Deadline Planner</w:t>
      </w:r>
    </w:p>
    <w:p/>
    <w:p>
      <w:pPr>
        <w:jc w:val="center"/>
        <w:pBdr>
          <w:bottom w:val="single" w:sz="6" w:space="1" w:color="7C5CFC"/>
        </w:pBdr>
      </w:pPr>
    </w:p>
    <w:p/>
    <w:tbl>
      <w:tblPr>
        <w:tblStyle w:val="TableGrid"/>
        <w:tblW w:type="auto" w:w="0"/>
        <w:jc w:val="center"/>
        <w:tblLook w:firstColumn="1" w:firstRow="1" w:lastColumn="0" w:lastRow="0" w:noHBand="0" w:noVBand="1" w:val="04A0"/>
      </w:tblPr>
      <w:tblGrid>
        <w:gridCol w:w="4703"/>
        <w:gridCol w:w="4703"/>
      </w:tblGrid>
      <w:tr>
        <w:tc>
          <w:tcPr>
            <w:tcW w:type="dxa" w:w="3168"/>
          </w:tcPr>
          <w:p>
            <w:pPr>
              <w:jc w:val="right"/>
            </w:pPr>
            <w:r>
              <w:rPr>
                <w:rFonts w:ascii="Calibri" w:hAnsi="Calibri"/>
                <w:b/>
                <w:i w:val="0"/>
                <w:color w:val="503CA0"/>
                <w:sz w:val="22"/>
              </w:rPr>
              <w:t>Topic</w:t>
            </w:r>
          </w:p>
        </w:tc>
        <w:tc>
          <w:tcPr>
            <w:tcW w:type="dxa" w:w="5472"/>
          </w:tcPr>
          <w:p>
            <w:pPr>
              <w:jc w:val="left"/>
            </w:pPr>
            <w:r>
              <w:rPr>
                <w:rFonts w:ascii="Calibri" w:hAnsi="Calibri"/>
                <w:b w:val="0"/>
                <w:i w:val="0"/>
                <w:color w:val="1E1E1E"/>
                <w:sz w:val="22"/>
              </w:rPr>
              <w:t>#12 – Assignment Deadline Planner</w:t>
            </w:r>
          </w:p>
        </w:tc>
      </w:tr>
      <w:tr>
        <w:tc>
          <w:tcPr>
            <w:tcW w:type="dxa" w:w="3168"/>
          </w:tcPr>
          <w:p>
            <w:pPr>
              <w:jc w:val="right"/>
            </w:pPr>
            <w:r>
              <w:rPr>
                <w:rFonts w:ascii="Calibri" w:hAnsi="Calibri"/>
                <w:b/>
                <w:i w:val="0"/>
                <w:color w:val="503CA0"/>
                <w:sz w:val="22"/>
              </w:rPr>
              <w:t>Assignment</w:t>
            </w:r>
          </w:p>
        </w:tc>
        <w:tc>
          <w:tcPr>
            <w:tcW w:type="dxa" w:w="5472"/>
          </w:tcPr>
          <w:p>
            <w:pPr>
              <w:jc w:val="left"/>
            </w:pPr>
            <w:r>
              <w:rPr>
                <w:rFonts w:ascii="Calibri" w:hAnsi="Calibri"/>
                <w:b w:val="0"/>
                <w:i w:val="0"/>
                <w:color w:val="1E1E1E"/>
                <w:sz w:val="22"/>
              </w:rPr>
              <w:t>Assignment 1 – Client-Side Web Application</w:t>
            </w:r>
          </w:p>
        </w:tc>
      </w:tr>
      <w:tr>
        <w:tc>
          <w:tcPr>
            <w:tcW w:type="dxa" w:w="3168"/>
          </w:tcPr>
          <w:p>
            <w:pPr>
              <w:jc w:val="right"/>
            </w:pPr>
            <w:r>
              <w:rPr>
                <w:rFonts w:ascii="Calibri" w:hAnsi="Calibri"/>
                <w:b/>
                <w:i w:val="0"/>
                <w:color w:val="503CA0"/>
                <w:sz w:val="22"/>
              </w:rPr>
              <w:t>Student Name</w:t>
            </w:r>
          </w:p>
        </w:tc>
        <w:tc>
          <w:tcPr>
            <w:tcW w:type="dxa" w:w="5472"/>
          </w:tcPr>
          <w:p>
            <w:pPr>
              <w:jc w:val="left"/>
            </w:pPr>
            <w:r>
              <w:rPr>
                <w:rFonts w:ascii="Calibri" w:hAnsi="Calibri"/>
                <w:b/>
                <w:i w:val="0"/>
                <w:color w:val="141450"/>
                <w:sz w:val="22"/>
              </w:rPr>
              <w:t>Abdullah Ahmed</w:t>
            </w:r>
          </w:p>
        </w:tc>
      </w:tr>
      <w:tr>
        <w:tc>
          <w:tcPr>
            <w:tcW w:type="dxa" w:w="3168"/>
          </w:tcPr>
          <w:p>
            <w:pPr>
              <w:jc w:val="right"/>
            </w:pPr>
            <w:r>
              <w:rPr>
                <w:rFonts w:ascii="Calibri" w:hAnsi="Calibri"/>
                <w:b/>
                <w:i w:val="0"/>
                <w:color w:val="503CA0"/>
                <w:sz w:val="22"/>
              </w:rPr>
              <w:t>CMS ID</w:t>
            </w:r>
          </w:p>
        </w:tc>
        <w:tc>
          <w:tcPr>
            <w:tcW w:type="dxa" w:w="5472"/>
          </w:tcPr>
          <w:p>
            <w:pPr>
              <w:jc w:val="left"/>
            </w:pPr>
            <w:r>
              <w:rPr>
                <w:rFonts w:ascii="Calibri" w:hAnsi="Calibri"/>
                <w:b/>
                <w:i w:val="0"/>
                <w:color w:val="1E1E1E"/>
                <w:sz w:val="22"/>
              </w:rPr>
              <w:t>503939</w:t>
            </w:r>
          </w:p>
        </w:tc>
      </w:tr>
      <w:tr>
        <w:tc>
          <w:tcPr>
            <w:tcW w:type="dxa" w:w="3168"/>
          </w:tcPr>
          <w:p>
            <w:pPr>
              <w:jc w:val="right"/>
            </w:pPr>
            <w:r>
              <w:rPr>
                <w:rFonts w:ascii="Calibri" w:hAnsi="Calibri"/>
                <w:b/>
                <w:i w:val="0"/>
                <w:color w:val="503CA0"/>
                <w:sz w:val="22"/>
              </w:rPr>
              <w:t>Class</w:t>
            </w:r>
          </w:p>
        </w:tc>
        <w:tc>
          <w:tcPr>
            <w:tcW w:type="dxa" w:w="5472"/>
          </w:tcPr>
          <w:p>
            <w:pPr>
              <w:jc w:val="left"/>
            </w:pPr>
            <w:r>
              <w:rPr>
                <w:rFonts w:ascii="Calibri" w:hAnsi="Calibri"/>
                <w:b/>
                <w:i w:val="0"/>
                <w:color w:val="1E1E1E"/>
                <w:sz w:val="22"/>
              </w:rPr>
              <w:t>BESE 15 B</w:t>
            </w:r>
          </w:p>
        </w:tc>
      </w:tr>
      <w:tr>
        <w:tc>
          <w:tcPr>
            <w:tcW w:type="dxa" w:w="3168"/>
          </w:tcPr>
          <w:p>
            <w:pPr>
              <w:jc w:val="right"/>
            </w:pPr>
            <w:r>
              <w:rPr>
                <w:rFonts w:ascii="Calibri" w:hAnsi="Calibri"/>
                <w:b/>
                <w:i w:val="0"/>
                <w:color w:val="503CA0"/>
                <w:sz w:val="22"/>
              </w:rPr>
              <w:t>Date of Submission</w:t>
            </w:r>
          </w:p>
        </w:tc>
        <w:tc>
          <w:tcPr>
            <w:tcW w:type="dxa" w:w="5472"/>
          </w:tcPr>
          <w:p>
            <w:pPr>
              <w:jc w:val="left"/>
            </w:pPr>
            <w:r>
              <w:rPr>
                <w:rFonts w:ascii="Calibri" w:hAnsi="Calibri"/>
                <w:b w:val="0"/>
                <w:i w:val="0"/>
                <w:color w:val="1E1E1E"/>
                <w:sz w:val="22"/>
              </w:rPr>
              <w:t>October 28, 2026</w:t>
            </w:r>
          </w:p>
        </w:tc>
      </w:tr>
    </w:tbl>
    <w:p/>
    <w:p>
      <w:pPr>
        <w:jc w:val="center"/>
        <w:pBdr>
          <w:bottom w:val="single" w:sz="6" w:space="1" w:color="7C5CFC"/>
        </w:pBdr>
      </w:pPr>
    </w:p>
    <w:p/>
    <w:p>
      <w:pPr>
        <w:jc w:val="center"/>
      </w:pPr>
      <w:r>
        <w:rPr>
          <w:rFonts w:ascii="Calibri" w:hAnsi="Calibri"/>
          <w:b w:val="0"/>
          <w:i/>
          <w:color w:val="787878"/>
          <w:sz w:val="22"/>
        </w:rPr>
        <w:t>Web Development | CLO 1, 2, 4</w:t>
      </w:r>
    </w:p>
    <w:p/>
    <w:p/>
    <w:p/>
    <w:p/>
    <w:p/>
    <w:p>
      <w:pPr>
        <w:jc w:val="center"/>
      </w:pPr>
      <w:r>
        <w:rPr>
          <w:rFonts w:ascii="Calibri" w:hAnsi="Calibri"/>
          <w:b/>
          <w:i w:val="0"/>
          <w:color w:val="503CA0"/>
          <w:sz w:val="22"/>
        </w:rPr>
        <w:t>🔗  GitHub Repository:</w:t>
      </w:r>
    </w:p>
    <w:p>
      <w:pPr>
        <w:jc w:val="center"/>
      </w:pPr>
      <w:r>
        <w:rPr>
          <w:rFonts w:ascii="Calibri" w:hAnsi="Calibri"/>
          <w:b w:val="0"/>
          <w:i w:val="0"/>
          <w:color w:val="0050B4"/>
          <w:sz w:val="20"/>
        </w:rPr>
        <w:t>https://github.com/abdullah6093/Assignment-Deadline-Planner-</w:t>
      </w:r>
    </w:p>
    <w:p/>
    <w:p>
      <w:pPr>
        <w:jc w:val="center"/>
      </w:pPr>
      <w:r>
        <w:rPr>
          <w:rFonts w:ascii="Calibri" w:hAnsi="Calibri"/>
          <w:b/>
          <w:i w:val="0"/>
          <w:color w:val="503CA0"/>
          <w:sz w:val="22"/>
        </w:rPr>
        <w:t>🌐  Live Demo URL:</w:t>
      </w:r>
    </w:p>
    <w:p>
      <w:pPr>
        <w:jc w:val="center"/>
      </w:pPr>
      <w:r>
        <w:rPr>
          <w:rFonts w:ascii="Calibri" w:hAnsi="Calibri"/>
          <w:b w:val="0"/>
          <w:i w:val="0"/>
          <w:color w:val="0050B4"/>
          <w:sz w:val="20"/>
        </w:rPr>
        <w:t>https://abdullah6093.github.io/Assignment-Deadline-Planner-/</w:t>
      </w:r>
    </w:p>
    <w:p>
      <w:r>
        <w:br w:type="page"/>
      </w:r>
    </w:p>
    <w:p>
      <w:pPr>
        <w:pStyle w:val="Heading1"/>
        <w:jc w:val="left"/>
      </w:pPr>
      <w:r>
        <w:rPr>
          <w:rFonts w:ascii="Calibri" w:hAnsi="Calibri"/>
          <w:color w:val="370078"/>
        </w:rPr>
        <w:t>1. Project Overview</w:t>
      </w:r>
    </w:p>
    <w:p>
      <w:pPr>
        <w:jc w:val="center"/>
        <w:pBdr>
          <w:bottom w:val="single" w:sz="6" w:space="1" w:color="7C5CFC"/>
        </w:pBdr>
      </w:pPr>
    </w:p>
    <w:p>
      <w:pPr>
        <w:jc w:val="left"/>
      </w:pPr>
      <w:r>
        <w:rPr>
          <w:rFonts w:ascii="Calibri" w:hAnsi="Calibri"/>
          <w:b w:val="0"/>
          <w:i w:val="0"/>
          <w:color w:val="1E1E1E"/>
          <w:sz w:val="22"/>
        </w:rPr>
        <w:t>DeadlineIQ is a fully responsive, client-side Assignment Deadline Planner built using semantic HTML5, vanilla CSS (with custom properties, Flexbox, Grid, and media queries), and vanilla JavaScript. The application allows university students to manage multiple assignment deadlines across different courses.</w:t>
      </w:r>
    </w:p>
    <w:p/>
    <w:p>
      <w:pPr>
        <w:pStyle w:val="Heading2"/>
        <w:jc w:val="left"/>
      </w:pPr>
      <w:r>
        <w:rPr>
          <w:rFonts w:ascii="Calibri" w:hAnsi="Calibri"/>
          <w:color w:val="370078"/>
        </w:rPr>
        <w:t>Key Features</w:t>
      </w:r>
    </w:p>
    <w:p>
      <w:pPr>
        <w:pStyle w:val="ListBullet"/>
      </w:pPr>
      <w:r>
        <w:rPr>
          <w:rFonts w:ascii="Calibri" w:hAnsi="Calibri"/>
          <w:b w:val="0"/>
          <w:i w:val="0"/>
          <w:sz w:val="21"/>
        </w:rPr>
        <w:t>📋  Dashboard with task cards showing priority, progress, status, and countdown</w:t>
      </w:r>
    </w:p>
    <w:p>
      <w:pPr>
        <w:pStyle w:val="ListBullet"/>
      </w:pPr>
      <w:r>
        <w:rPr>
          <w:rFonts w:ascii="Calibri" w:hAnsi="Calibri"/>
          <w:b w:val="0"/>
          <w:i w:val="0"/>
          <w:sz w:val="21"/>
        </w:rPr>
        <w:t>➕  Add / Edit / Delete assignments via a validated form</w:t>
      </w:r>
    </w:p>
    <w:p>
      <w:pPr>
        <w:pStyle w:val="ListBullet"/>
      </w:pPr>
      <w:r>
        <w:rPr>
          <w:rFonts w:ascii="Calibri" w:hAnsi="Calibri"/>
          <w:b w:val="0"/>
          <w:i w:val="0"/>
          <w:sz w:val="21"/>
        </w:rPr>
        <w:t>📅  Interactive calendar view with month navigation and day-detail panel</w:t>
      </w:r>
    </w:p>
    <w:p>
      <w:pPr>
        <w:pStyle w:val="ListBullet"/>
      </w:pPr>
      <w:r>
        <w:rPr>
          <w:rFonts w:ascii="Calibri" w:hAnsi="Calibri"/>
          <w:b w:val="0"/>
          <w:i w:val="0"/>
          <w:sz w:val="21"/>
        </w:rPr>
        <w:t>⚡  Automatic conflict detection (2+ HIGH-priority tasks on same day)</w:t>
      </w:r>
    </w:p>
    <w:p>
      <w:pPr>
        <w:pStyle w:val="ListBullet"/>
      </w:pPr>
      <w:r>
        <w:rPr>
          <w:rFonts w:ascii="Calibri" w:hAnsi="Calibri"/>
          <w:b w:val="0"/>
          <w:i w:val="0"/>
          <w:sz w:val="21"/>
        </w:rPr>
        <w:t>🔥  Overload alerts (3+ any-priority tasks on same day)</w:t>
      </w:r>
    </w:p>
    <w:p>
      <w:pPr>
        <w:pStyle w:val="ListBullet"/>
      </w:pPr>
      <w:r>
        <w:rPr>
          <w:rFonts w:ascii="Calibri" w:hAnsi="Calibri"/>
          <w:b w:val="0"/>
          <w:i w:val="0"/>
          <w:sz w:val="21"/>
        </w:rPr>
        <w:t>🔄  Recurring task auto-generation (weekly / bi-weekly / monthly)</w:t>
      </w:r>
    </w:p>
    <w:p>
      <w:pPr>
        <w:pStyle w:val="ListBullet"/>
      </w:pPr>
      <w:r>
        <w:rPr>
          <w:rFonts w:ascii="Calibri" w:hAnsi="Calibri"/>
          <w:b w:val="0"/>
          <w:i w:val="0"/>
          <w:sz w:val="21"/>
        </w:rPr>
        <w:t>🔍  Live search with debounce + multi-filter (course, priority, status, sort)</w:t>
      </w:r>
    </w:p>
    <w:p>
      <w:pPr>
        <w:pStyle w:val="ListBullet"/>
      </w:pPr>
      <w:r>
        <w:rPr>
          <w:rFonts w:ascii="Calibri" w:hAnsi="Calibri"/>
          <w:b w:val="0"/>
          <w:i w:val="0"/>
          <w:sz w:val="21"/>
        </w:rPr>
        <w:t>💾  localStorage persistence — data survives page refresh</w:t>
      </w:r>
    </w:p>
    <w:p>
      <w:pPr>
        <w:pStyle w:val="ListBullet"/>
      </w:pPr>
      <w:r>
        <w:rPr>
          <w:rFonts w:ascii="Calibri" w:hAnsi="Calibri"/>
          <w:b w:val="0"/>
          <w:i w:val="0"/>
          <w:sz w:val="21"/>
        </w:rPr>
        <w:t>🎨  Theme switcher: Dark / Light / Midnight + 4 accent colors</w:t>
      </w:r>
    </w:p>
    <w:p>
      <w:pPr>
        <w:pStyle w:val="ListBullet"/>
      </w:pPr>
      <w:r>
        <w:rPr>
          <w:rFonts w:ascii="Calibri" w:hAnsi="Calibri"/>
          <w:b w:val="0"/>
          <w:i w:val="0"/>
          <w:sz w:val="21"/>
        </w:rPr>
        <w:t>📤  Export to CSV and JSON; Import from JSON</w:t>
      </w:r>
    </w:p>
    <w:p>
      <w:pPr>
        <w:pStyle w:val="ListBullet"/>
      </w:pPr>
      <w:r>
        <w:rPr>
          <w:rFonts w:ascii="Calibri" w:hAnsi="Calibri"/>
          <w:b w:val="0"/>
          <w:i w:val="0"/>
          <w:sz w:val="21"/>
        </w:rPr>
        <w:t>♿  Full accessibility: ARIA labels, keyboard navigation, focus management</w:t>
      </w:r>
    </w:p>
    <w:p/>
    <w:p>
      <w:pPr>
        <w:pStyle w:val="Heading2"/>
        <w:jc w:val="left"/>
      </w:pPr>
      <w:r>
        <w:rPr>
          <w:rFonts w:ascii="Calibri" w:hAnsi="Calibri"/>
          <w:color w:val="370078"/>
        </w:rPr>
        <w:t>Technology Stack</w:t>
      </w:r>
    </w:p>
    <w:tbl>
      <w:tblPr>
        <w:tblStyle w:val="TableGrid"/>
        <w:tblW w:type="auto" w:w="0"/>
        <w:tblLook w:firstColumn="1" w:firstRow="1" w:lastColumn="0" w:lastRow="0" w:noHBand="0" w:noVBand="1" w:val="04A0"/>
      </w:tblPr>
      <w:tblGrid>
        <w:gridCol w:w="4703"/>
        <w:gridCol w:w="4703"/>
      </w:tblGrid>
      <w:tr>
        <w:tc>
          <w:tcPr>
            <w:tcW w:type="dxa" w:w="4703"/>
          </w:tcPr>
          <w:p>
            <w:r>
              <w:rPr>
                <w:b/>
              </w:rPr>
              <w:t>Technology</w:t>
            </w:r>
          </w:p>
        </w:tc>
        <w:tc>
          <w:tcPr>
            <w:tcW w:type="dxa" w:w="4703"/>
          </w:tcPr>
          <w:p>
            <w:r>
              <w:rPr>
                <w:b/>
              </w:rPr>
              <w:t>Usage</w:t>
            </w:r>
          </w:p>
        </w:tc>
      </w:tr>
      <w:tr>
        <w:tc>
          <w:tcPr>
            <w:tcW w:type="dxa" w:w="4703"/>
          </w:tcPr>
          <w:p>
            <w:r>
              <w:rPr>
                <w:b/>
              </w:rPr>
              <w:t>HTML5</w:t>
            </w:r>
          </w:p>
        </w:tc>
        <w:tc>
          <w:tcPr>
            <w:tcW w:type="dxa" w:w="4703"/>
          </w:tcPr>
          <w:p>
            <w:r>
              <w:t>Semantic structure: header, nav, main, section, article, aside, form</w:t>
            </w:r>
          </w:p>
        </w:tc>
      </w:tr>
      <w:tr>
        <w:tc>
          <w:tcPr>
            <w:tcW w:type="dxa" w:w="4703"/>
          </w:tcPr>
          <w:p>
            <w:r>
              <w:rPr>
                <w:b/>
              </w:rPr>
              <w:t>CSS3</w:t>
            </w:r>
          </w:p>
        </w:tc>
        <w:tc>
          <w:tcPr>
            <w:tcW w:type="dxa" w:w="4703"/>
          </w:tcPr>
          <w:p>
            <w:r>
              <w:t>Custom properties, Grid, Flexbox, 4 media-query breakpoints</w:t>
            </w:r>
          </w:p>
        </w:tc>
      </w:tr>
      <w:tr>
        <w:tc>
          <w:tcPr>
            <w:tcW w:type="dxa" w:w="4703"/>
          </w:tcPr>
          <w:p>
            <w:r>
              <w:rPr>
                <w:b/>
              </w:rPr>
              <w:t>JavaScript</w:t>
            </w:r>
          </w:p>
        </w:tc>
        <w:tc>
          <w:tcPr>
            <w:tcW w:type="dxa" w:w="4703"/>
          </w:tcPr>
          <w:p>
            <w:r>
              <w:t>Vanilla ES6+: CRUD, DOM events, localStorage, form validation</w:t>
            </w:r>
          </w:p>
        </w:tc>
      </w:tr>
      <w:tr>
        <w:tc>
          <w:tcPr>
            <w:tcW w:type="dxa" w:w="4703"/>
          </w:tcPr>
          <w:p>
            <w:r>
              <w:rPr>
                <w:b/>
              </w:rPr>
              <w:t>Storage</w:t>
            </w:r>
          </w:p>
        </w:tc>
        <w:tc>
          <w:tcPr>
            <w:tcW w:type="dxa" w:w="4703"/>
          </w:tcPr>
          <w:p>
            <w:r>
              <w:t>localStorage (client-side) — no backend required for Assignment 1</w:t>
            </w:r>
          </w:p>
        </w:tc>
      </w:tr>
      <w:tr>
        <w:tc>
          <w:tcPr>
            <w:tcW w:type="dxa" w:w="4703"/>
          </w:tcPr>
          <w:p>
            <w:r>
              <w:rPr>
                <w:b/>
              </w:rPr>
              <w:t>Hosting</w:t>
            </w:r>
          </w:p>
        </w:tc>
        <w:tc>
          <w:tcPr>
            <w:tcW w:type="dxa" w:w="4703"/>
          </w:tcPr>
          <w:p>
            <w:r>
              <w:t>GitHub Pages (static site, free)</w:t>
            </w:r>
          </w:p>
        </w:tc>
      </w:tr>
    </w:tbl>
    <w:p/>
    <w:p>
      <w:pPr>
        <w:pStyle w:val="Heading2"/>
        <w:jc w:val="left"/>
      </w:pPr>
      <w:r>
        <w:rPr>
          <w:rFonts w:ascii="Calibri" w:hAnsi="Calibri"/>
          <w:color w:val="370078"/>
        </w:rPr>
        <w:t>GitHub &amp; Live Links</w:t>
      </w:r>
    </w:p>
    <w:p>
      <w:pPr>
        <w:pStyle w:val="ListBullet"/>
      </w:pPr>
      <w:r>
        <w:rPr>
          <w:rFonts w:ascii="Calibri" w:hAnsi="Calibri"/>
          <w:b/>
          <w:i w:val="0"/>
          <w:color w:val="503CA0"/>
          <w:sz w:val="22"/>
        </w:rPr>
        <w:t xml:space="preserve">GitHub Repository: </w:t>
      </w:r>
      <w:r>
        <w:rPr>
          <w:rFonts w:ascii="Calibri" w:hAnsi="Calibri"/>
          <w:b w:val="0"/>
          <w:i w:val="0"/>
          <w:color w:val="0050B4"/>
          <w:sz w:val="22"/>
        </w:rPr>
        <w:t>https://github.com/abdullah6093/Assignment-Deadline-Planner-</w:t>
      </w:r>
    </w:p>
    <w:p>
      <w:pPr>
        <w:pStyle w:val="ListBullet"/>
      </w:pPr>
      <w:r>
        <w:rPr>
          <w:rFonts w:ascii="Calibri" w:hAnsi="Calibri"/>
          <w:b/>
          <w:i w:val="0"/>
          <w:color w:val="503CA0"/>
          <w:sz w:val="22"/>
        </w:rPr>
        <w:t xml:space="preserve">Live Demo (GitHub Pages): </w:t>
      </w:r>
      <w:r>
        <w:rPr>
          <w:rFonts w:ascii="Calibri" w:hAnsi="Calibri"/>
          <w:b w:val="0"/>
          <w:i w:val="0"/>
          <w:color w:val="0050B4"/>
          <w:sz w:val="22"/>
        </w:rPr>
        <w:t>https://abdullah6093.github.io/Assignment-Deadline-Planner-/</w:t>
      </w:r>
    </w:p>
    <w:p>
      <w:r>
        <w:br w:type="page"/>
      </w:r>
    </w:p>
    <w:p>
      <w:pPr>
        <w:pStyle w:val="Heading1"/>
        <w:jc w:val="left"/>
      </w:pPr>
      <w:r>
        <w:rPr>
          <w:rFonts w:ascii="Calibri" w:hAnsi="Calibri"/>
          <w:color w:val="370078"/>
        </w:rPr>
        <w:t>2. Application Screenshots</w:t>
      </w:r>
    </w:p>
    <w:p>
      <w:pPr>
        <w:jc w:val="center"/>
        <w:pBdr>
          <w:bottom w:val="single" w:sz="6" w:space="1" w:color="7C5CFC"/>
        </w:pBdr>
      </w:pPr>
    </w:p>
    <w:p>
      <w:pPr>
        <w:pStyle w:val="Heading2"/>
        <w:jc w:val="left"/>
      </w:pPr>
      <w:r>
        <w:rPr>
          <w:rFonts w:ascii="Calibri" w:hAnsi="Calibri"/>
          <w:color w:val="370078"/>
        </w:rPr>
        <w:t>2.1  Dashboard View</w:t>
      </w:r>
    </w:p>
    <w:p>
      <w:pPr>
        <w:jc w:val="left"/>
      </w:pPr>
      <w:r>
        <w:rPr>
          <w:rFonts w:ascii="Calibri" w:hAnsi="Calibri"/>
          <w:b w:val="0"/>
          <w:i/>
          <w:color w:val="505050"/>
          <w:sz w:val="21"/>
        </w:rPr>
        <w:t>The main dashboard shows 4 summary stat cards (Total Tasks, Due Soon, Completed, Conflicts), a sidebar with course filters and priority/status dropdowns, and a responsive grid of task cards. Each card displays the course badge, priority badge, assignment title, due date, status chip, countdown timer, progress bar, and action buttons.</w:t>
      </w:r>
    </w:p>
    <w:p/>
    <w:p>
      <w:pPr>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screenshot_dashboard_1793130917496.jpg"/>
                    <pic:cNvPicPr/>
                  </pic:nvPicPr>
                  <pic:blipFill>
                    <a:blip r:embed="rId9"/>
                    <a:stretch>
                      <a:fillRect/>
                    </a:stretch>
                  </pic:blipFill>
                  <pic:spPr>
                    <a:xfrm>
                      <a:off x="0" y="0"/>
                      <a:ext cx="5669280" cy="3164249"/>
                    </a:xfrm>
                    <a:prstGeom prst="rect"/>
                  </pic:spPr>
                </pic:pic>
              </a:graphicData>
            </a:graphic>
          </wp:inline>
        </w:drawing>
      </w:r>
    </w:p>
    <w:p>
      <w:pPr>
        <w:jc w:val="center"/>
      </w:pPr>
      <w:r>
        <w:rPr>
          <w:rFonts w:ascii="Calibri" w:hAnsi="Calibri"/>
          <w:b w:val="0"/>
          <w:i/>
          <w:color w:val="787878"/>
          <w:sz w:val="18"/>
        </w:rPr>
        <w:t>Figure 1: Dashboard – Task card grid with sidebar filters and stat summary</w:t>
      </w:r>
    </w:p>
    <w:p>
      <w:r>
        <w:br w:type="page"/>
      </w:r>
    </w:p>
    <w:p>
      <w:pPr>
        <w:pStyle w:val="Heading2"/>
        <w:jc w:val="left"/>
      </w:pPr>
      <w:r>
        <w:rPr>
          <w:rFonts w:ascii="Calibri" w:hAnsi="Calibri"/>
          <w:color w:val="370078"/>
        </w:rPr>
        <w:t>2.2  Add New Assignment Form</w:t>
      </w:r>
    </w:p>
    <w:p>
      <w:pPr>
        <w:jc w:val="left"/>
      </w:pPr>
      <w:r>
        <w:rPr>
          <w:rFonts w:ascii="Calibri" w:hAnsi="Calibri"/>
          <w:b w:val="0"/>
          <w:i/>
          <w:color w:val="505050"/>
          <w:sz w:val="21"/>
        </w:rPr>
        <w:t>The Add Task form includes all required fields: Course Name, Assignment Title, Due Date &amp; Time, Priority (High/Medium/Low), a live progress slider (0–100%), Status, Recurring frequency, and Notes. Custom JavaScript validation prevents empty fields, past dates on new entries, and auto-syncs the Status field when progress reaches 100%. Required fields are marked with a red asterisk (*).</w:t>
      </w:r>
    </w:p>
    <w:p/>
    <w:p>
      <w:pPr>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screenshot_add_task_1793130973610.jpg"/>
                    <pic:cNvPicPr/>
                  </pic:nvPicPr>
                  <pic:blipFill>
                    <a:blip r:embed="rId10"/>
                    <a:stretch>
                      <a:fillRect/>
                    </a:stretch>
                  </pic:blipFill>
                  <pic:spPr>
                    <a:xfrm>
                      <a:off x="0" y="0"/>
                      <a:ext cx="5669280" cy="3164249"/>
                    </a:xfrm>
                    <a:prstGeom prst="rect"/>
                  </pic:spPr>
                </pic:pic>
              </a:graphicData>
            </a:graphic>
          </wp:inline>
        </w:drawing>
      </w:r>
    </w:p>
    <w:p>
      <w:pPr>
        <w:jc w:val="center"/>
      </w:pPr>
      <w:r>
        <w:rPr>
          <w:rFonts w:ascii="Calibri" w:hAnsi="Calibri"/>
          <w:b w:val="0"/>
          <w:i/>
          <w:color w:val="787878"/>
          <w:sz w:val="18"/>
        </w:rPr>
        <w:t>Figure 2: Add Assignment Form with 2-column grid layout, range slider, and action buttons</w:t>
      </w:r>
    </w:p>
    <w:p>
      <w:r>
        <w:br w:type="page"/>
      </w:r>
    </w:p>
    <w:p>
      <w:pPr>
        <w:pStyle w:val="Heading2"/>
        <w:jc w:val="left"/>
      </w:pPr>
      <w:r>
        <w:rPr>
          <w:rFonts w:ascii="Calibri" w:hAnsi="Calibri"/>
          <w:color w:val="370078"/>
        </w:rPr>
        <w:t>2.3  Calendar View</w:t>
      </w:r>
    </w:p>
    <w:p>
      <w:pPr>
        <w:jc w:val="left"/>
      </w:pPr>
      <w:r>
        <w:rPr>
          <w:rFonts w:ascii="Calibri" w:hAnsi="Calibri"/>
          <w:b w:val="0"/>
          <w:i/>
          <w:color w:val="505050"/>
          <w:sz w:val="21"/>
        </w:rPr>
        <w:t>The interactive calendar renders all assignment due dates visually on a monthly grid. Today's date is highlighted. Colored dots appear under each date (🔴 red = High, 🟡 yellow = Medium, 🟢 green = Low priority). Clicking a day opens the Day Detail panel below showing all assignments due on that date with course, priority, and status information. Month navigation buttons allow browsing past and future months.</w:t>
      </w:r>
    </w:p>
    <w:p/>
    <w:p>
      <w:pPr>
        <w:jc w:val="center"/>
      </w:pPr>
      <w:r>
        <w:drawing>
          <wp:inline xmlns:a="http://schemas.openxmlformats.org/drawingml/2006/main" xmlns:pic="http://schemas.openxmlformats.org/drawingml/2006/picture">
            <wp:extent cx="5669280" cy="3164249"/>
            <wp:docPr id="3" name="Picture 3"/>
            <wp:cNvGraphicFramePr>
              <a:graphicFrameLocks noChangeAspect="1"/>
            </wp:cNvGraphicFramePr>
            <a:graphic>
              <a:graphicData uri="http://schemas.openxmlformats.org/drawingml/2006/picture">
                <pic:pic>
                  <pic:nvPicPr>
                    <pic:cNvPr id="0" name="screenshot_calendar_1793130985177.jpg"/>
                    <pic:cNvPicPr/>
                  </pic:nvPicPr>
                  <pic:blipFill>
                    <a:blip r:embed="rId11"/>
                    <a:stretch>
                      <a:fillRect/>
                    </a:stretch>
                  </pic:blipFill>
                  <pic:spPr>
                    <a:xfrm>
                      <a:off x="0" y="0"/>
                      <a:ext cx="5669280" cy="3164249"/>
                    </a:xfrm>
                    <a:prstGeom prst="rect"/>
                  </pic:spPr>
                </pic:pic>
              </a:graphicData>
            </a:graphic>
          </wp:inline>
        </w:drawing>
      </w:r>
    </w:p>
    <w:p>
      <w:pPr>
        <w:jc w:val="center"/>
      </w:pPr>
      <w:r>
        <w:rPr>
          <w:rFonts w:ascii="Calibri" w:hAnsi="Calibri"/>
          <w:b w:val="0"/>
          <w:i/>
          <w:color w:val="787878"/>
          <w:sz w:val="18"/>
        </w:rPr>
        <w:t>Figure 3: Calendar View – October 2026 with color-coded deadline dots and Day Detail panel</w:t>
      </w:r>
    </w:p>
    <w:p>
      <w:r>
        <w:br w:type="page"/>
      </w:r>
    </w:p>
    <w:p>
      <w:pPr>
        <w:pStyle w:val="Heading2"/>
        <w:jc w:val="left"/>
      </w:pPr>
      <w:r>
        <w:rPr>
          <w:rFonts w:ascii="Calibri" w:hAnsi="Calibri"/>
          <w:color w:val="370078"/>
        </w:rPr>
        <w:t>2.4  Task Detail Modal</w:t>
      </w:r>
    </w:p>
    <w:p>
      <w:pPr>
        <w:jc w:val="left"/>
      </w:pPr>
      <w:r>
        <w:rPr>
          <w:rFonts w:ascii="Calibri" w:hAnsi="Calibri"/>
          <w:b w:val="0"/>
          <w:i/>
          <w:color w:val="505050"/>
          <w:sz w:val="21"/>
        </w:rPr>
        <w:t>Clicking 'View' on any task card opens a full-detail modal dialog. The modal shows the course badge, assignment title, due date/time, priority, recurring status, current state, progress bar, notes, and a live countdown chip (e.g., '2d left'). Footer buttons allow Edit, Mark Complete (toggle), or Delete with a confirmation dialog. The modal is fully keyboard accessible (Escape to close, Tab to navigate buttons) and uses ARIA roles.</w:t>
      </w:r>
    </w:p>
    <w:p/>
    <w:p>
      <w:pPr>
        <w:jc w:val="center"/>
      </w:pPr>
      <w:r>
        <w:drawing>
          <wp:inline xmlns:a="http://schemas.openxmlformats.org/drawingml/2006/main" xmlns:pic="http://schemas.openxmlformats.org/drawingml/2006/picture">
            <wp:extent cx="5029200" cy="2806995"/>
            <wp:docPr id="4" name="Picture 4"/>
            <wp:cNvGraphicFramePr>
              <a:graphicFrameLocks noChangeAspect="1"/>
            </wp:cNvGraphicFramePr>
            <a:graphic>
              <a:graphicData uri="http://schemas.openxmlformats.org/drawingml/2006/picture">
                <pic:pic>
                  <pic:nvPicPr>
                    <pic:cNvPr id="0" name="screenshot_modal_1793131029125.jpg"/>
                    <pic:cNvPicPr/>
                  </pic:nvPicPr>
                  <pic:blipFill>
                    <a:blip r:embed="rId12"/>
                    <a:stretch>
                      <a:fillRect/>
                    </a:stretch>
                  </pic:blipFill>
                  <pic:spPr>
                    <a:xfrm>
                      <a:off x="0" y="0"/>
                      <a:ext cx="5029200" cy="2806995"/>
                    </a:xfrm>
                    <a:prstGeom prst="rect"/>
                  </pic:spPr>
                </pic:pic>
              </a:graphicData>
            </a:graphic>
          </wp:inline>
        </w:drawing>
      </w:r>
    </w:p>
    <w:p>
      <w:pPr>
        <w:jc w:val="center"/>
      </w:pPr>
      <w:r>
        <w:rPr>
          <w:rFonts w:ascii="Calibri" w:hAnsi="Calibri"/>
          <w:b w:val="0"/>
          <w:i/>
          <w:color w:val="787878"/>
          <w:sz w:val="18"/>
        </w:rPr>
        <w:t>Figure 4: Task Detail Modal – showing assignment info, progress bar, countdown, and action buttons</w:t>
      </w:r>
    </w:p>
    <w:p>
      <w:r>
        <w:br w:type="page"/>
      </w:r>
    </w:p>
    <w:p>
      <w:pPr>
        <w:pStyle w:val="Heading2"/>
        <w:jc w:val="left"/>
      </w:pPr>
      <w:r>
        <w:rPr>
          <w:rFonts w:ascii="Calibri" w:hAnsi="Calibri"/>
          <w:color w:val="370078"/>
        </w:rPr>
        <w:t>2.5  Settings &amp; Preferences</w:t>
      </w:r>
    </w:p>
    <w:p>
      <w:pPr>
        <w:jc w:val="left"/>
      </w:pPr>
      <w:r>
        <w:rPr>
          <w:rFonts w:ascii="Calibri" w:hAnsi="Calibri"/>
          <w:b w:val="0"/>
          <w:i/>
          <w:color w:val="505050"/>
          <w:sz w:val="21"/>
        </w:rPr>
        <w:t>The Settings page allows the user to customize the app experience. Appearance settings include theme (Dark / Light / Midnight Blue) and accent color (Violet / Cyan / Rose / Amber). Reminder settings let users set the warning threshold (days before deadline), and toggle overload alerts and conflict detection on or off. The Data card shows how many tasks are stored and storage usage, with Import/Export/Clear options. All settings are saved to localStorage instantly.</w:t>
      </w:r>
    </w:p>
    <w:p/>
    <w:p>
      <w:pPr>
        <w:jc w:val="center"/>
      </w:pPr>
      <w:r>
        <w:drawing>
          <wp:inline xmlns:a="http://schemas.openxmlformats.org/drawingml/2006/main" xmlns:pic="http://schemas.openxmlformats.org/drawingml/2006/picture">
            <wp:extent cx="5669280" cy="3164249"/>
            <wp:docPr id="5" name="Picture 5"/>
            <wp:cNvGraphicFramePr>
              <a:graphicFrameLocks noChangeAspect="1"/>
            </wp:cNvGraphicFramePr>
            <a:graphic>
              <a:graphicData uri="http://schemas.openxmlformats.org/drawingml/2006/picture">
                <pic:pic>
                  <pic:nvPicPr>
                    <pic:cNvPr id="0" name="screenshot_settings_1793131089952.jpg"/>
                    <pic:cNvPicPr/>
                  </pic:nvPicPr>
                  <pic:blipFill>
                    <a:blip r:embed="rId13"/>
                    <a:stretch>
                      <a:fillRect/>
                    </a:stretch>
                  </pic:blipFill>
                  <pic:spPr>
                    <a:xfrm>
                      <a:off x="0" y="0"/>
                      <a:ext cx="5669280" cy="3164249"/>
                    </a:xfrm>
                    <a:prstGeom prst="rect"/>
                  </pic:spPr>
                </pic:pic>
              </a:graphicData>
            </a:graphic>
          </wp:inline>
        </w:drawing>
      </w:r>
    </w:p>
    <w:p>
      <w:pPr>
        <w:jc w:val="center"/>
      </w:pPr>
      <w:r>
        <w:rPr>
          <w:rFonts w:ascii="Calibri" w:hAnsi="Calibri"/>
          <w:b w:val="0"/>
          <w:i/>
          <w:color w:val="787878"/>
          <w:sz w:val="18"/>
        </w:rPr>
        <w:t>Figure 5: Settings Page – Appearance, Reminders, Data management, and About sections</w:t>
      </w:r>
    </w:p>
    <w:p>
      <w:r>
        <w:br w:type="page"/>
      </w:r>
    </w:p>
    <w:p>
      <w:pPr>
        <w:pStyle w:val="Heading1"/>
        <w:jc w:val="left"/>
      </w:pPr>
      <w:r>
        <w:rPr>
          <w:rFonts w:ascii="Calibri" w:hAnsi="Calibri"/>
          <w:color w:val="370078"/>
        </w:rPr>
        <w:t>3. Design Notes &amp; WDLC Stages</w:t>
      </w:r>
    </w:p>
    <w:p>
      <w:pPr>
        <w:jc w:val="center"/>
        <w:pBdr>
          <w:bottom w:val="single" w:sz="6" w:space="1" w:color="7C5CFC"/>
        </w:pBdr>
      </w:pPr>
    </w:p>
    <w:p>
      <w:pPr>
        <w:pStyle w:val="Heading2"/>
        <w:jc w:val="left"/>
      </w:pPr>
      <w:r>
        <w:rPr>
          <w:rFonts w:ascii="Calibri" w:hAnsi="Calibri"/>
          <w:color w:val="370078"/>
        </w:rPr>
        <w:t>3.1  User &amp; Problem</w:t>
      </w:r>
    </w:p>
    <w:p>
      <w:pPr>
        <w:jc w:val="left"/>
      </w:pPr>
      <w:r>
        <w:rPr>
          <w:rFonts w:ascii="Calibri" w:hAnsi="Calibri"/>
          <w:b w:val="0"/>
          <w:i w:val="0"/>
          <w:color w:val="1E1E1E"/>
          <w:sz w:val="22"/>
        </w:rPr>
        <w:t>Target User: University student enrolled in 4–6 courses simultaneously.</w:t>
        <w:br/>
        <w:t>Core Problem: Overlapping assignment deadlines across multiple courses lead to missed submissions, last-minute panic, and poor time allocation.</w:t>
        <w:br/>
        <w:t>Solution: A single-page planner with visual priority, progress tracking, and automatic conflict detection.</w:t>
      </w:r>
    </w:p>
    <w:p/>
    <w:p>
      <w:pPr>
        <w:pStyle w:val="Heading2"/>
        <w:jc w:val="left"/>
      </w:pPr>
      <w:r>
        <w:rPr>
          <w:rFonts w:ascii="Calibri" w:hAnsi="Calibri"/>
          <w:color w:val="370078"/>
        </w:rPr>
        <w:t>3.2  WDLC Stages</w:t>
      </w:r>
    </w:p>
    <w:tbl>
      <w:tblPr>
        <w:tblStyle w:val="TableGrid"/>
        <w:tblW w:type="auto" w:w="0"/>
        <w:tblLook w:firstColumn="1" w:firstRow="1" w:lastColumn="0" w:lastRow="0" w:noHBand="0" w:noVBand="1" w:val="04A0"/>
      </w:tblPr>
      <w:tblGrid>
        <w:gridCol w:w="4703"/>
        <w:gridCol w:w="4703"/>
      </w:tblGrid>
      <w:tr>
        <w:tc>
          <w:tcPr>
            <w:tcW w:type="dxa" w:w="4703"/>
          </w:tcPr>
          <w:p>
            <w:r>
              <w:rPr>
                <w:b/>
              </w:rPr>
              <w:t>Stage</w:t>
            </w:r>
          </w:p>
        </w:tc>
        <w:tc>
          <w:tcPr>
            <w:tcW w:type="dxa" w:w="4703"/>
          </w:tcPr>
          <w:p>
            <w:r>
              <w:rPr>
                <w:b/>
              </w:rPr>
              <w:t>Activity</w:t>
            </w:r>
          </w:p>
        </w:tc>
      </w:tr>
      <w:tr>
        <w:tc>
          <w:tcPr>
            <w:tcW w:type="dxa" w:w="4703"/>
          </w:tcPr>
          <w:p>
            <w:r>
              <w:rPr>
                <w:b/>
              </w:rPr>
              <w:t>Planning</w:t>
            </w:r>
          </w:p>
        </w:tc>
        <w:tc>
          <w:tcPr>
            <w:tcW w:type="dxa" w:w="4703"/>
          </w:tcPr>
          <w:p>
            <w:r>
              <w:t>Defined user persona, core use cases, data model, and feature list.</w:t>
            </w:r>
          </w:p>
        </w:tc>
      </w:tr>
      <w:tr>
        <w:tc>
          <w:tcPr>
            <w:tcW w:type="dxa" w:w="4703"/>
          </w:tcPr>
          <w:p>
            <w:r>
              <w:rPr>
                <w:b/>
              </w:rPr>
              <w:t>Analysis</w:t>
            </w:r>
          </w:p>
        </w:tc>
        <w:tc>
          <w:tcPr>
            <w:tcW w:type="dxa" w:w="4703"/>
          </w:tcPr>
          <w:p>
            <w:r>
              <w:t>Identified: CRUD operations, filtering, calendar view, conflict detection needed.</w:t>
            </w:r>
          </w:p>
        </w:tc>
      </w:tr>
      <w:tr>
        <w:tc>
          <w:tcPr>
            <w:tcW w:type="dxa" w:w="4703"/>
          </w:tcPr>
          <w:p>
            <w:r>
              <w:rPr>
                <w:b/>
              </w:rPr>
              <w:t>Design</w:t>
            </w:r>
          </w:p>
        </w:tc>
        <w:tc>
          <w:tcPr>
            <w:tcW w:type="dxa" w:w="4703"/>
          </w:tcPr>
          <w:p>
            <w:r>
              <w:t>Wireframed all 4 views; chose dark glassmorphism theme; defined CSS custom property token system.</w:t>
            </w:r>
          </w:p>
        </w:tc>
      </w:tr>
      <w:tr>
        <w:tc>
          <w:tcPr>
            <w:tcW w:type="dxa" w:w="4703"/>
          </w:tcPr>
          <w:p>
            <w:r>
              <w:rPr>
                <w:b/>
              </w:rPr>
              <w:t>Development</w:t>
            </w:r>
          </w:p>
        </w:tc>
        <w:tc>
          <w:tcPr>
            <w:tcW w:type="dxa" w:w="4703"/>
          </w:tcPr>
          <w:p>
            <w:r>
              <w:t>Built HTML structure → CSS design system → JavaScript data layer → app logic.</w:t>
            </w:r>
          </w:p>
        </w:tc>
      </w:tr>
      <w:tr>
        <w:tc>
          <w:tcPr>
            <w:tcW w:type="dxa" w:w="4703"/>
          </w:tcPr>
          <w:p>
            <w:r>
              <w:rPr>
                <w:b/>
              </w:rPr>
              <w:t>Testing</w:t>
            </w:r>
          </w:p>
        </w:tc>
        <w:tc>
          <w:tcPr>
            <w:tcW w:type="dxa" w:w="4703"/>
          </w:tcPr>
          <w:p>
            <w:r>
              <w:t>Tested on Chrome, Firefox; tested empty state, invalid inputs, past-date validation, edge cases.</w:t>
            </w:r>
          </w:p>
        </w:tc>
      </w:tr>
      <w:tr>
        <w:tc>
          <w:tcPr>
            <w:tcW w:type="dxa" w:w="4703"/>
          </w:tcPr>
          <w:p>
            <w:r>
              <w:rPr>
                <w:b/>
              </w:rPr>
              <w:t>Deployment</w:t>
            </w:r>
          </w:p>
        </w:tc>
        <w:tc>
          <w:tcPr>
            <w:tcW w:type="dxa" w:w="4703"/>
          </w:tcPr>
          <w:p>
            <w:r>
              <w:t>Pushed to GitHub; enabled GitHub Pages for static hosting at the live URL above.</w:t>
            </w:r>
          </w:p>
        </w:tc>
      </w:tr>
    </w:tbl>
    <w:p/>
    <w:p>
      <w:pPr>
        <w:pStyle w:val="Heading2"/>
        <w:jc w:val="left"/>
      </w:pPr>
      <w:r>
        <w:rPr>
          <w:rFonts w:ascii="Calibri" w:hAnsi="Calibri"/>
          <w:color w:val="370078"/>
        </w:rPr>
        <w:t>3.3  Client vs Server</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Concern</w:t>
            </w:r>
          </w:p>
        </w:tc>
        <w:tc>
          <w:tcPr>
            <w:tcW w:type="dxa" w:w="3135"/>
          </w:tcPr>
          <w:p>
            <w:r>
              <w:rPr>
                <w:b/>
              </w:rPr>
              <w:t>Location</w:t>
            </w:r>
          </w:p>
        </w:tc>
        <w:tc>
          <w:tcPr>
            <w:tcW w:type="dxa" w:w="3135"/>
          </w:tcPr>
          <w:p>
            <w:r>
              <w:rPr>
                <w:b/>
              </w:rPr>
              <w:t>Technology</w:t>
            </w:r>
          </w:p>
        </w:tc>
      </w:tr>
      <w:tr>
        <w:tc>
          <w:tcPr>
            <w:tcW w:type="dxa" w:w="3135"/>
          </w:tcPr>
          <w:p>
            <w:r>
              <w:t>UI Rendering</w:t>
            </w:r>
          </w:p>
        </w:tc>
        <w:tc>
          <w:tcPr>
            <w:tcW w:type="dxa" w:w="3135"/>
          </w:tcPr>
          <w:p>
            <w:r>
              <w:rPr>
                <w:b/>
                <w:color w:val="503CA0"/>
              </w:rPr>
              <w:t>Client</w:t>
            </w:r>
          </w:p>
        </w:tc>
        <w:tc>
          <w:tcPr>
            <w:tcW w:type="dxa" w:w="3135"/>
          </w:tcPr>
          <w:p>
            <w:r>
              <w:t>HTML + CSS</w:t>
            </w:r>
          </w:p>
        </w:tc>
      </w:tr>
      <w:tr>
        <w:tc>
          <w:tcPr>
            <w:tcW w:type="dxa" w:w="3135"/>
          </w:tcPr>
          <w:p>
            <w:r>
              <w:t>User Interactions</w:t>
            </w:r>
          </w:p>
        </w:tc>
        <w:tc>
          <w:tcPr>
            <w:tcW w:type="dxa" w:w="3135"/>
          </w:tcPr>
          <w:p>
            <w:r>
              <w:rPr>
                <w:b/>
                <w:color w:val="503CA0"/>
              </w:rPr>
              <w:t>Client</w:t>
            </w:r>
          </w:p>
        </w:tc>
        <w:tc>
          <w:tcPr>
            <w:tcW w:type="dxa" w:w="3135"/>
          </w:tcPr>
          <w:p>
            <w:r>
              <w:t>Vanilla JavaScript</w:t>
            </w:r>
          </w:p>
        </w:tc>
      </w:tr>
      <w:tr>
        <w:tc>
          <w:tcPr>
            <w:tcW w:type="dxa" w:w="3135"/>
          </w:tcPr>
          <w:p>
            <w:r>
              <w:t>Form Validation</w:t>
            </w:r>
          </w:p>
        </w:tc>
        <w:tc>
          <w:tcPr>
            <w:tcW w:type="dxa" w:w="3135"/>
          </w:tcPr>
          <w:p>
            <w:r>
              <w:rPr>
                <w:b/>
                <w:color w:val="503CA0"/>
              </w:rPr>
              <w:t>Client</w:t>
            </w:r>
          </w:p>
        </w:tc>
        <w:tc>
          <w:tcPr>
            <w:tcW w:type="dxa" w:w="3135"/>
          </w:tcPr>
          <w:p>
            <w:r>
              <w:t>JS + HTML5 required/minlength/type</w:t>
            </w:r>
          </w:p>
        </w:tc>
      </w:tr>
      <w:tr>
        <w:tc>
          <w:tcPr>
            <w:tcW w:type="dxa" w:w="3135"/>
          </w:tcPr>
          <w:p>
            <w:r>
              <w:t>Data Storage (A1)</w:t>
            </w:r>
          </w:p>
        </w:tc>
        <w:tc>
          <w:tcPr>
            <w:tcW w:type="dxa" w:w="3135"/>
          </w:tcPr>
          <w:p>
            <w:r>
              <w:rPr>
                <w:b/>
                <w:color w:val="503CA0"/>
              </w:rPr>
              <w:t>Client</w:t>
            </w:r>
          </w:p>
        </w:tc>
        <w:tc>
          <w:tcPr>
            <w:tcW w:type="dxa" w:w="3135"/>
          </w:tcPr>
          <w:p>
            <w:r>
              <w:t>localStorage</w:t>
            </w:r>
          </w:p>
        </w:tc>
      </w:tr>
      <w:tr>
        <w:tc>
          <w:tcPr>
            <w:tcW w:type="dxa" w:w="3135"/>
          </w:tcPr>
          <w:p>
            <w:r>
              <w:t>Conflict Detection</w:t>
            </w:r>
          </w:p>
        </w:tc>
        <w:tc>
          <w:tcPr>
            <w:tcW w:type="dxa" w:w="3135"/>
          </w:tcPr>
          <w:p>
            <w:r>
              <w:rPr>
                <w:b/>
                <w:color w:val="503CA0"/>
              </w:rPr>
              <w:t>Client</w:t>
            </w:r>
          </w:p>
        </w:tc>
        <w:tc>
          <w:tcPr>
            <w:tcW w:type="dxa" w:w="3135"/>
          </w:tcPr>
          <w:p>
            <w:r>
              <w:t>JS algorithm</w:t>
            </w:r>
          </w:p>
        </w:tc>
      </w:tr>
      <w:tr>
        <w:tc>
          <w:tcPr>
            <w:tcW w:type="dxa" w:w="3135"/>
          </w:tcPr>
          <w:p>
            <w:r>
              <w:t>Theme/Settings</w:t>
            </w:r>
          </w:p>
        </w:tc>
        <w:tc>
          <w:tcPr>
            <w:tcW w:type="dxa" w:w="3135"/>
          </w:tcPr>
          <w:p>
            <w:r>
              <w:rPr>
                <w:b/>
                <w:color w:val="503CA0"/>
              </w:rPr>
              <w:t>Client</w:t>
            </w:r>
          </w:p>
        </w:tc>
        <w:tc>
          <w:tcPr>
            <w:tcW w:type="dxa" w:w="3135"/>
          </w:tcPr>
          <w:p>
            <w:r>
              <w:t>localStorage</w:t>
            </w:r>
          </w:p>
        </w:tc>
      </w:tr>
      <w:tr>
        <w:tc>
          <w:tcPr>
            <w:tcW w:type="dxa" w:w="3135"/>
          </w:tcPr>
          <w:p>
            <w:r>
              <w:t>REST Persistence (A2)</w:t>
            </w:r>
          </w:p>
        </w:tc>
        <w:tc>
          <w:tcPr>
            <w:tcW w:type="dxa" w:w="3135"/>
          </w:tcPr>
          <w:p>
            <w:r>
              <w:rPr>
                <w:b/>
                <w:color w:val="B43C3C"/>
              </w:rPr>
              <w:t>Server</w:t>
            </w:r>
          </w:p>
        </w:tc>
        <w:tc>
          <w:tcPr>
            <w:tcW w:type="dxa" w:w="3135"/>
          </w:tcPr>
          <w:p>
            <w:r>
              <w:t>Future: fetch() + JSON API</w:t>
            </w:r>
          </w:p>
        </w:tc>
      </w:tr>
      <w:tr>
        <w:tc>
          <w:tcPr>
            <w:tcW w:type="dxa" w:w="3135"/>
          </w:tcPr>
          <w:p>
            <w:r>
              <w:t>Authentication (A3)</w:t>
            </w:r>
          </w:p>
        </w:tc>
        <w:tc>
          <w:tcPr>
            <w:tcW w:type="dxa" w:w="3135"/>
          </w:tcPr>
          <w:p>
            <w:r>
              <w:rPr>
                <w:b/>
                <w:color w:val="B43C3C"/>
              </w:rPr>
              <w:t>Server</w:t>
            </w:r>
          </w:p>
        </w:tc>
        <w:tc>
          <w:tcPr>
            <w:tcW w:type="dxa" w:w="3135"/>
          </w:tcPr>
          <w:p>
            <w:r>
              <w:t>Future: JWT / sessions</w:t>
            </w:r>
          </w:p>
        </w:tc>
      </w:tr>
    </w:tbl>
    <w:p>
      <w:r>
        <w:br w:type="page"/>
      </w:r>
    </w:p>
    <w:p>
      <w:pPr>
        <w:pStyle w:val="Heading1"/>
        <w:jc w:val="left"/>
      </w:pPr>
      <w:r>
        <w:rPr>
          <w:rFonts w:ascii="Calibri" w:hAnsi="Calibri"/>
          <w:color w:val="370078"/>
        </w:rPr>
        <w:t>4. Sample Data Records (8 pre-loaded)</w:t>
      </w:r>
    </w:p>
    <w:p>
      <w:pPr>
        <w:jc w:val="center"/>
        <w:pBdr>
          <w:bottom w:val="single" w:sz="6" w:space="1" w:color="7C5CFC"/>
        </w:pBdr>
      </w:pP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rPr>
              <w:t>#</w:t>
            </w:r>
          </w:p>
        </w:tc>
        <w:tc>
          <w:tcPr>
            <w:tcW w:type="dxa" w:w="1568"/>
          </w:tcPr>
          <w:p>
            <w:pPr>
              <w:jc w:val="center"/>
            </w:pPr>
            <w:r>
              <w:rPr>
                <w:b/>
              </w:rPr>
              <w:t>Course</w:t>
            </w:r>
          </w:p>
        </w:tc>
        <w:tc>
          <w:tcPr>
            <w:tcW w:type="dxa" w:w="1568"/>
          </w:tcPr>
          <w:p>
            <w:pPr>
              <w:jc w:val="center"/>
            </w:pPr>
            <w:r>
              <w:rPr>
                <w:b/>
              </w:rPr>
              <w:t>Assignment Title</w:t>
            </w:r>
          </w:p>
        </w:tc>
        <w:tc>
          <w:tcPr>
            <w:tcW w:type="dxa" w:w="1568"/>
          </w:tcPr>
          <w:p>
            <w:pPr>
              <w:jc w:val="center"/>
            </w:pPr>
            <w:r>
              <w:rPr>
                <w:b/>
              </w:rPr>
              <w:t>Priority</w:t>
            </w:r>
          </w:p>
        </w:tc>
        <w:tc>
          <w:tcPr>
            <w:tcW w:type="dxa" w:w="1568"/>
          </w:tcPr>
          <w:p>
            <w:pPr>
              <w:jc w:val="center"/>
            </w:pPr>
            <w:r>
              <w:rPr>
                <w:b/>
              </w:rPr>
              <w:t>Status</w:t>
            </w:r>
          </w:p>
        </w:tc>
        <w:tc>
          <w:tcPr>
            <w:tcW w:type="dxa" w:w="1568"/>
          </w:tcPr>
          <w:p>
            <w:pPr>
              <w:jc w:val="center"/>
            </w:pPr>
            <w:r>
              <w:rPr>
                <w:b/>
              </w:rPr>
              <w:t>Progress</w:t>
            </w:r>
          </w:p>
        </w:tc>
      </w:tr>
      <w:tr>
        <w:tc>
          <w:tcPr>
            <w:tcW w:type="dxa" w:w="1568"/>
          </w:tcPr>
          <w:p>
            <w:pPr>
              <w:jc w:val="center"/>
            </w:pPr>
            <w:r>
              <w:t>1</w:t>
            </w:r>
          </w:p>
        </w:tc>
        <w:tc>
          <w:tcPr>
            <w:tcW w:type="dxa" w:w="1568"/>
          </w:tcPr>
          <w:p>
            <w:pPr>
              <w:jc w:val="center"/>
            </w:pPr>
            <w:r>
              <w:t>CS 301</w:t>
            </w:r>
          </w:p>
        </w:tc>
        <w:tc>
          <w:tcPr>
            <w:tcW w:type="dxa" w:w="1568"/>
          </w:tcPr>
          <w:p>
            <w:pPr>
              <w:jc w:val="center"/>
            </w:pPr>
            <w:r>
              <w:t>Linked List Implementation &amp; Analysis Report</w:t>
            </w:r>
          </w:p>
        </w:tc>
        <w:tc>
          <w:tcPr>
            <w:tcW w:type="dxa" w:w="1568"/>
          </w:tcPr>
          <w:p>
            <w:pPr>
              <w:jc w:val="center"/>
            </w:pPr>
            <w:r>
              <w:t>High</w:t>
            </w:r>
          </w:p>
        </w:tc>
        <w:tc>
          <w:tcPr>
            <w:tcW w:type="dxa" w:w="1568"/>
          </w:tcPr>
          <w:p>
            <w:pPr>
              <w:jc w:val="center"/>
            </w:pPr>
            <w:r>
              <w:t>In Progress</w:t>
            </w:r>
          </w:p>
        </w:tc>
        <w:tc>
          <w:tcPr>
            <w:tcW w:type="dxa" w:w="1568"/>
          </w:tcPr>
          <w:p>
            <w:pPr>
              <w:jc w:val="center"/>
            </w:pPr>
            <w:r>
              <w:t>45%</w:t>
            </w:r>
          </w:p>
        </w:tc>
      </w:tr>
      <w:tr>
        <w:tc>
          <w:tcPr>
            <w:tcW w:type="dxa" w:w="1568"/>
          </w:tcPr>
          <w:p>
            <w:pPr>
              <w:jc w:val="center"/>
            </w:pPr>
            <w:r>
              <w:t>2</w:t>
            </w:r>
          </w:p>
        </w:tc>
        <w:tc>
          <w:tcPr>
            <w:tcW w:type="dxa" w:w="1568"/>
          </w:tcPr>
          <w:p>
            <w:pPr>
              <w:jc w:val="center"/>
            </w:pPr>
            <w:r>
              <w:t>MTH 201</w:t>
            </w:r>
          </w:p>
        </w:tc>
        <w:tc>
          <w:tcPr>
            <w:tcW w:type="dxa" w:w="1568"/>
          </w:tcPr>
          <w:p>
            <w:pPr>
              <w:jc w:val="center"/>
            </w:pPr>
            <w:r>
              <w:t>Integration Techniques Problem Set</w:t>
            </w:r>
          </w:p>
        </w:tc>
        <w:tc>
          <w:tcPr>
            <w:tcW w:type="dxa" w:w="1568"/>
          </w:tcPr>
          <w:p>
            <w:pPr>
              <w:jc w:val="center"/>
            </w:pPr>
            <w:r>
              <w:t>Medium</w:t>
            </w:r>
          </w:p>
        </w:tc>
        <w:tc>
          <w:tcPr>
            <w:tcW w:type="dxa" w:w="1568"/>
          </w:tcPr>
          <w:p>
            <w:pPr>
              <w:jc w:val="center"/>
            </w:pPr>
            <w:r>
              <w:t>In Progress</w:t>
            </w:r>
          </w:p>
        </w:tc>
        <w:tc>
          <w:tcPr>
            <w:tcW w:type="dxa" w:w="1568"/>
          </w:tcPr>
          <w:p>
            <w:pPr>
              <w:jc w:val="center"/>
            </w:pPr>
            <w:r>
              <w:t>70%</w:t>
            </w:r>
          </w:p>
        </w:tc>
      </w:tr>
      <w:tr>
        <w:tc>
          <w:tcPr>
            <w:tcW w:type="dxa" w:w="1568"/>
          </w:tcPr>
          <w:p>
            <w:pPr>
              <w:jc w:val="center"/>
            </w:pPr>
            <w:r>
              <w:t>3</w:t>
            </w:r>
          </w:p>
        </w:tc>
        <w:tc>
          <w:tcPr>
            <w:tcW w:type="dxa" w:w="1568"/>
          </w:tcPr>
          <w:p>
            <w:pPr>
              <w:jc w:val="center"/>
            </w:pPr>
            <w:r>
              <w:t>ENG 110</w:t>
            </w:r>
          </w:p>
        </w:tc>
        <w:tc>
          <w:tcPr>
            <w:tcW w:type="dxa" w:w="1568"/>
          </w:tcPr>
          <w:p>
            <w:pPr>
              <w:jc w:val="center"/>
            </w:pPr>
            <w:r>
              <w:t>Argumentative Essay – Climate Policy</w:t>
            </w:r>
          </w:p>
        </w:tc>
        <w:tc>
          <w:tcPr>
            <w:tcW w:type="dxa" w:w="1568"/>
          </w:tcPr>
          <w:p>
            <w:pPr>
              <w:jc w:val="center"/>
            </w:pPr>
            <w:r>
              <w:t>High</w:t>
            </w:r>
          </w:p>
        </w:tc>
        <w:tc>
          <w:tcPr>
            <w:tcW w:type="dxa" w:w="1568"/>
          </w:tcPr>
          <w:p>
            <w:pPr>
              <w:jc w:val="center"/>
            </w:pPr>
            <w:r>
              <w:t>In Progress</w:t>
            </w:r>
          </w:p>
        </w:tc>
        <w:tc>
          <w:tcPr>
            <w:tcW w:type="dxa" w:w="1568"/>
          </w:tcPr>
          <w:p>
            <w:pPr>
              <w:jc w:val="center"/>
            </w:pPr>
            <w:r>
              <w:t>90%</w:t>
            </w:r>
          </w:p>
        </w:tc>
      </w:tr>
      <w:tr>
        <w:tc>
          <w:tcPr>
            <w:tcW w:type="dxa" w:w="1568"/>
          </w:tcPr>
          <w:p>
            <w:pPr>
              <w:jc w:val="center"/>
            </w:pPr>
            <w:r>
              <w:t>4</w:t>
            </w:r>
          </w:p>
        </w:tc>
        <w:tc>
          <w:tcPr>
            <w:tcW w:type="dxa" w:w="1568"/>
          </w:tcPr>
          <w:p>
            <w:pPr>
              <w:jc w:val="center"/>
            </w:pPr>
            <w:r>
              <w:t>PHY 205</w:t>
            </w:r>
          </w:p>
        </w:tc>
        <w:tc>
          <w:tcPr>
            <w:tcW w:type="dxa" w:w="1568"/>
          </w:tcPr>
          <w:p>
            <w:pPr>
              <w:jc w:val="center"/>
            </w:pPr>
            <w:r>
              <w:t>Lab Report #4 – Projectile Motion</w:t>
            </w:r>
          </w:p>
        </w:tc>
        <w:tc>
          <w:tcPr>
            <w:tcW w:type="dxa" w:w="1568"/>
          </w:tcPr>
          <w:p>
            <w:pPr>
              <w:jc w:val="center"/>
            </w:pPr>
            <w:r>
              <w:t>Low</w:t>
            </w:r>
          </w:p>
        </w:tc>
        <w:tc>
          <w:tcPr>
            <w:tcW w:type="dxa" w:w="1568"/>
          </w:tcPr>
          <w:p>
            <w:pPr>
              <w:jc w:val="center"/>
            </w:pPr>
            <w:r>
              <w:t>In Progress</w:t>
            </w:r>
          </w:p>
        </w:tc>
        <w:tc>
          <w:tcPr>
            <w:tcW w:type="dxa" w:w="1568"/>
          </w:tcPr>
          <w:p>
            <w:pPr>
              <w:jc w:val="center"/>
            </w:pPr>
            <w:r>
              <w:t>20%</w:t>
            </w:r>
          </w:p>
        </w:tc>
      </w:tr>
      <w:tr>
        <w:tc>
          <w:tcPr>
            <w:tcW w:type="dxa" w:w="1568"/>
          </w:tcPr>
          <w:p>
            <w:pPr>
              <w:jc w:val="center"/>
            </w:pPr>
            <w:r>
              <w:t>5</w:t>
            </w:r>
          </w:p>
        </w:tc>
        <w:tc>
          <w:tcPr>
            <w:tcW w:type="dxa" w:w="1568"/>
          </w:tcPr>
          <w:p>
            <w:pPr>
              <w:jc w:val="center"/>
            </w:pPr>
            <w:r>
              <w:t>CS 301</w:t>
            </w:r>
          </w:p>
        </w:tc>
        <w:tc>
          <w:tcPr>
            <w:tcW w:type="dxa" w:w="1568"/>
          </w:tcPr>
          <w:p>
            <w:pPr>
              <w:jc w:val="center"/>
            </w:pPr>
            <w:r>
              <w:t>Binary Search Tree – Coding Assignment</w:t>
            </w:r>
          </w:p>
        </w:tc>
        <w:tc>
          <w:tcPr>
            <w:tcW w:type="dxa" w:w="1568"/>
          </w:tcPr>
          <w:p>
            <w:pPr>
              <w:jc w:val="center"/>
            </w:pPr>
            <w:r>
              <w:t>High</w:t>
            </w:r>
          </w:p>
        </w:tc>
        <w:tc>
          <w:tcPr>
            <w:tcW w:type="dxa" w:w="1568"/>
          </w:tcPr>
          <w:p>
            <w:pPr>
              <w:jc w:val="center"/>
            </w:pPr>
            <w:r>
              <w:t>Not Started</w:t>
            </w:r>
          </w:p>
        </w:tc>
        <w:tc>
          <w:tcPr>
            <w:tcW w:type="dxa" w:w="1568"/>
          </w:tcPr>
          <w:p>
            <w:pPr>
              <w:jc w:val="center"/>
            </w:pPr>
            <w:r>
              <w:t>10%</w:t>
            </w:r>
          </w:p>
        </w:tc>
      </w:tr>
      <w:tr>
        <w:tc>
          <w:tcPr>
            <w:tcW w:type="dxa" w:w="1568"/>
          </w:tcPr>
          <w:p>
            <w:pPr>
              <w:jc w:val="center"/>
            </w:pPr>
            <w:r>
              <w:t>6</w:t>
            </w:r>
          </w:p>
        </w:tc>
        <w:tc>
          <w:tcPr>
            <w:tcW w:type="dxa" w:w="1568"/>
          </w:tcPr>
          <w:p>
            <w:pPr>
              <w:jc w:val="center"/>
            </w:pPr>
            <w:r>
              <w:t>HIS 150</w:t>
            </w:r>
          </w:p>
        </w:tc>
        <w:tc>
          <w:tcPr>
            <w:tcW w:type="dxa" w:w="1568"/>
          </w:tcPr>
          <w:p>
            <w:pPr>
              <w:jc w:val="center"/>
            </w:pPr>
            <w:r>
              <w:t>Reading Summary – Chapter 12 &amp; 13</w:t>
            </w:r>
          </w:p>
        </w:tc>
        <w:tc>
          <w:tcPr>
            <w:tcW w:type="dxa" w:w="1568"/>
          </w:tcPr>
          <w:p>
            <w:pPr>
              <w:jc w:val="center"/>
            </w:pPr>
            <w:r>
              <w:t>Low</w:t>
            </w:r>
          </w:p>
        </w:tc>
        <w:tc>
          <w:tcPr>
            <w:tcW w:type="dxa" w:w="1568"/>
          </w:tcPr>
          <w:p>
            <w:pPr>
              <w:jc w:val="center"/>
            </w:pPr>
            <w:r>
              <w:t>Completed</w:t>
            </w:r>
          </w:p>
        </w:tc>
        <w:tc>
          <w:tcPr>
            <w:tcW w:type="dxa" w:w="1568"/>
          </w:tcPr>
          <w:p>
            <w:pPr>
              <w:jc w:val="center"/>
            </w:pPr>
            <w:r>
              <w:t>100%</w:t>
            </w:r>
          </w:p>
        </w:tc>
      </w:tr>
      <w:tr>
        <w:tc>
          <w:tcPr>
            <w:tcW w:type="dxa" w:w="1568"/>
          </w:tcPr>
          <w:p>
            <w:pPr>
              <w:jc w:val="center"/>
            </w:pPr>
            <w:r>
              <w:t>7</w:t>
            </w:r>
          </w:p>
        </w:tc>
        <w:tc>
          <w:tcPr>
            <w:tcW w:type="dxa" w:w="1568"/>
          </w:tcPr>
          <w:p>
            <w:pPr>
              <w:jc w:val="center"/>
            </w:pPr>
            <w:r>
              <w:t>MTH 201</w:t>
            </w:r>
          </w:p>
        </w:tc>
        <w:tc>
          <w:tcPr>
            <w:tcW w:type="dxa" w:w="1568"/>
          </w:tcPr>
          <w:p>
            <w:pPr>
              <w:jc w:val="center"/>
            </w:pPr>
            <w:r>
              <w:t>Midterm Exam Preparation Quiz</w:t>
            </w:r>
          </w:p>
        </w:tc>
        <w:tc>
          <w:tcPr>
            <w:tcW w:type="dxa" w:w="1568"/>
          </w:tcPr>
          <w:p>
            <w:pPr>
              <w:jc w:val="center"/>
            </w:pPr>
            <w:r>
              <w:t>Medium</w:t>
            </w:r>
          </w:p>
        </w:tc>
        <w:tc>
          <w:tcPr>
            <w:tcW w:type="dxa" w:w="1568"/>
          </w:tcPr>
          <w:p>
            <w:pPr>
              <w:jc w:val="center"/>
            </w:pPr>
            <w:r>
              <w:t>In Progress</w:t>
            </w:r>
          </w:p>
        </w:tc>
        <w:tc>
          <w:tcPr>
            <w:tcW w:type="dxa" w:w="1568"/>
          </w:tcPr>
          <w:p>
            <w:pPr>
              <w:jc w:val="center"/>
            </w:pPr>
            <w:r>
              <w:t>55%</w:t>
            </w:r>
          </w:p>
        </w:tc>
      </w:tr>
      <w:tr>
        <w:tc>
          <w:tcPr>
            <w:tcW w:type="dxa" w:w="1568"/>
          </w:tcPr>
          <w:p>
            <w:pPr>
              <w:jc w:val="center"/>
            </w:pPr>
            <w:r>
              <w:t>8</w:t>
            </w:r>
          </w:p>
        </w:tc>
        <w:tc>
          <w:tcPr>
            <w:tcW w:type="dxa" w:w="1568"/>
          </w:tcPr>
          <w:p>
            <w:pPr>
              <w:jc w:val="center"/>
            </w:pPr>
            <w:r>
              <w:t>ENG 110</w:t>
            </w:r>
          </w:p>
        </w:tc>
        <w:tc>
          <w:tcPr>
            <w:tcW w:type="dxa" w:w="1568"/>
          </w:tcPr>
          <w:p>
            <w:pPr>
              <w:jc w:val="center"/>
            </w:pPr>
            <w:r>
              <w:t>Peer Review – Classmate Draft</w:t>
            </w:r>
          </w:p>
        </w:tc>
        <w:tc>
          <w:tcPr>
            <w:tcW w:type="dxa" w:w="1568"/>
          </w:tcPr>
          <w:p>
            <w:pPr>
              <w:jc w:val="center"/>
            </w:pPr>
            <w:r>
              <w:t>Medium</w:t>
            </w:r>
          </w:p>
        </w:tc>
        <w:tc>
          <w:tcPr>
            <w:tcW w:type="dxa" w:w="1568"/>
          </w:tcPr>
          <w:p>
            <w:pPr>
              <w:jc w:val="center"/>
            </w:pPr>
            <w:r>
              <w:t>Not Started</w:t>
            </w:r>
          </w:p>
        </w:tc>
        <w:tc>
          <w:tcPr>
            <w:tcW w:type="dxa" w:w="1568"/>
          </w:tcPr>
          <w:p>
            <w:pPr>
              <w:jc w:val="center"/>
            </w:pPr>
            <w:r>
              <w:t>0%</w:t>
            </w:r>
          </w:p>
        </w:tc>
      </w:tr>
    </w:tbl>
    <w:p/>
    <w:p>
      <w:pPr>
        <w:pStyle w:val="Heading1"/>
        <w:jc w:val="left"/>
      </w:pPr>
      <w:r>
        <w:rPr>
          <w:rFonts w:ascii="Calibri" w:hAnsi="Calibri"/>
          <w:color w:val="370078"/>
        </w:rPr>
        <w:t>5. Marking Rubric Coverage</w:t>
      </w:r>
    </w:p>
    <w:p>
      <w:pPr>
        <w:jc w:val="center"/>
        <w:pBdr>
          <w:bottom w:val="single" w:sz="6" w:space="1" w:color="7C5CFC"/>
        </w:pBdr>
      </w:pP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Criterion</w:t>
            </w:r>
          </w:p>
        </w:tc>
        <w:tc>
          <w:tcPr>
            <w:tcW w:type="dxa" w:w="3135"/>
          </w:tcPr>
          <w:p>
            <w:r>
              <w:rPr>
                <w:b/>
              </w:rPr>
              <w:t>Marks</w:t>
            </w:r>
          </w:p>
        </w:tc>
        <w:tc>
          <w:tcPr>
            <w:tcW w:type="dxa" w:w="3135"/>
          </w:tcPr>
          <w:p>
            <w:r>
              <w:rPr>
                <w:b/>
              </w:rPr>
              <w:t>Evidence in Project</w:t>
            </w:r>
          </w:p>
        </w:tc>
      </w:tr>
      <w:tr>
        <w:tc>
          <w:tcPr>
            <w:tcW w:type="dxa" w:w="3135"/>
          </w:tcPr>
          <w:p>
            <w:r>
              <w:t>Working application &amp; interactions</w:t>
            </w:r>
          </w:p>
        </w:tc>
        <w:tc>
          <w:tcPr>
            <w:tcW w:type="dxa" w:w="3135"/>
          </w:tcPr>
          <w:p>
            <w:pPr>
              <w:jc w:val="center"/>
            </w:pPr>
            <w:r>
              <w:rPr>
                <w:b/>
                <w:color w:val="503CA0"/>
              </w:rPr>
              <w:t>10/30</w:t>
            </w:r>
          </w:p>
        </w:tc>
        <w:tc>
          <w:tcPr>
            <w:tcW w:type="dxa" w:w="3135"/>
          </w:tcPr>
          <w:p>
            <w:r>
              <w:t>CRUD, filter/sort/search, conflict detection, calendar, modal, progress tracking</w:t>
            </w:r>
          </w:p>
        </w:tc>
      </w:tr>
      <w:tr>
        <w:tc>
          <w:tcPr>
            <w:tcW w:type="dxa" w:w="3135"/>
          </w:tcPr>
          <w:p>
            <w:r>
              <w:t>Semantic HTML, forms &amp; accessibility</w:t>
            </w:r>
          </w:p>
        </w:tc>
        <w:tc>
          <w:tcPr>
            <w:tcW w:type="dxa" w:w="3135"/>
          </w:tcPr>
          <w:p>
            <w:pPr>
              <w:jc w:val="center"/>
            </w:pPr>
            <w:r>
              <w:rPr>
                <w:b/>
                <w:color w:val="503CA0"/>
              </w:rPr>
              <w:t>5/30</w:t>
            </w:r>
          </w:p>
        </w:tc>
        <w:tc>
          <w:tcPr>
            <w:tcW w:type="dxa" w:w="3135"/>
          </w:tcPr>
          <w:p>
            <w:r>
              <w:t>header/nav/main/section/article/aside, labels, aria-*, role=*, skip link</w:t>
            </w:r>
          </w:p>
        </w:tc>
      </w:tr>
      <w:tr>
        <w:tc>
          <w:tcPr>
            <w:tcW w:type="dxa" w:w="3135"/>
          </w:tcPr>
          <w:p>
            <w:r>
              <w:t>CSS layout &amp; responsive behavior</w:t>
            </w:r>
          </w:p>
        </w:tc>
        <w:tc>
          <w:tcPr>
            <w:tcW w:type="dxa" w:w="3135"/>
          </w:tcPr>
          <w:p>
            <w:pPr>
              <w:jc w:val="center"/>
            </w:pPr>
            <w:r>
              <w:rPr>
                <w:b/>
                <w:color w:val="503CA0"/>
              </w:rPr>
              <w:t>7/30</w:t>
            </w:r>
          </w:p>
        </w:tc>
        <w:tc>
          <w:tcPr>
            <w:tcW w:type="dxa" w:w="3135"/>
          </w:tcPr>
          <w:p>
            <w:r>
              <w:t>Grid + Flexbox, 4 breakpoints (1024px/768px/480px), CSS custom properties</w:t>
            </w:r>
          </w:p>
        </w:tc>
      </w:tr>
      <w:tr>
        <w:tc>
          <w:tcPr>
            <w:tcW w:type="dxa" w:w="3135"/>
          </w:tcPr>
          <w:p>
            <w:r>
              <w:t>JavaScript logic, DOM events &amp; edge cases</w:t>
            </w:r>
          </w:p>
        </w:tc>
        <w:tc>
          <w:tcPr>
            <w:tcW w:type="dxa" w:w="3135"/>
          </w:tcPr>
          <w:p>
            <w:pPr>
              <w:jc w:val="center"/>
            </w:pPr>
            <w:r>
              <w:rPr>
                <w:b/>
                <w:color w:val="503CA0"/>
              </w:rPr>
              <w:t>5/30</w:t>
            </w:r>
          </w:p>
        </w:tc>
        <w:tc>
          <w:tcPr>
            <w:tcW w:type="dxa" w:w="3135"/>
          </w:tcPr>
          <w:p>
            <w:r>
              <w:t>Arrays/functions/conditionals, debounce, event delegation, empty state, XSS prevention</w:t>
            </w:r>
          </w:p>
        </w:tc>
      </w:tr>
      <w:tr>
        <w:tc>
          <w:tcPr>
            <w:tcW w:type="dxa" w:w="3135"/>
          </w:tcPr>
          <w:p>
            <w:r>
              <w:t>GitHub, README, attribution &amp; walkthrough</w:t>
            </w:r>
          </w:p>
        </w:tc>
        <w:tc>
          <w:tcPr>
            <w:tcW w:type="dxa" w:w="3135"/>
          </w:tcPr>
          <w:p>
            <w:pPr>
              <w:jc w:val="center"/>
            </w:pPr>
            <w:r>
              <w:rPr>
                <w:b/>
                <w:color w:val="503CA0"/>
              </w:rPr>
              <w:t>3/30</w:t>
            </w:r>
          </w:p>
        </w:tc>
        <w:tc>
          <w:tcPr>
            <w:tcW w:type="dxa" w:w="3135"/>
          </w:tcPr>
          <w:p>
            <w:r>
              <w:t>README with setup, WDLC, client vs server, AI disclosure, live URL</w:t>
            </w:r>
          </w:p>
        </w:tc>
      </w:tr>
    </w:tbl>
    <w:p/>
    <w:p>
      <w:pPr>
        <w:pStyle w:val="Heading1"/>
        <w:jc w:val="left"/>
      </w:pPr>
      <w:r>
        <w:rPr>
          <w:rFonts w:ascii="Calibri" w:hAnsi="Calibri"/>
          <w:color w:val="370078"/>
        </w:rPr>
        <w:t>6. AI Assistance Disclosure</w:t>
      </w:r>
    </w:p>
    <w:p>
      <w:pPr>
        <w:jc w:val="center"/>
        <w:pBdr>
          <w:bottom w:val="single" w:sz="6" w:space="1" w:color="7C5CFC"/>
        </w:pBdr>
      </w:pPr>
    </w:p>
    <w:p>
      <w:pPr>
        <w:jc w:val="left"/>
      </w:pPr>
      <w:r>
        <w:rPr>
          <w:rFonts w:ascii="Calibri" w:hAnsi="Calibri"/>
          <w:b w:val="0"/>
          <w:i w:val="0"/>
          <w:color w:val="1E1E1E"/>
          <w:sz w:val="22"/>
        </w:rPr>
        <w:t>This project was developed with AI coding assistance (Google Antigravity / Claude). AI assistance was used for: boilerplate HTML structure suggestions, CSS design token layout patterns, and JavaScript utility function patterns. All code was personally reviewed, understood, and adapted. No full-site templates or framework code were used. All sample records are original student-created data.</w:t>
      </w:r>
    </w:p>
    <w:p/>
    <w:p>
      <w:pPr>
        <w:jc w:val="center"/>
      </w:pPr>
      <w:r>
        <w:rPr>
          <w:rFonts w:ascii="Calibri" w:hAnsi="Calibri"/>
          <w:b w:val="0"/>
          <w:i/>
          <w:color w:val="969696"/>
          <w:sz w:val="20"/>
        </w:rPr>
        <w:t>— End of Document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