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B56A3A"/>
          <w:sz w:val="18"/>
        </w:rPr>
        <w:t>SMART SURGICAL TEAM</w:t>
      </w:r>
    </w:p>
    <w:p>
      <w:pPr>
        <w:pStyle w:val="Title"/>
      </w:pPr>
      <w:r>
        <w:t>Codebase and File Hygiene Handoff</w:t>
      </w:r>
    </w:p>
    <w:p>
      <w:pPr>
        <w:pStyle w:val="Subtitle"/>
      </w:pPr>
      <w:r>
        <w:t>Dead code, generated artifacts, duplication, maintainability, test coverage, and a safe cleanup plan</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250"/>
        <w:gridCol w:w="3430"/>
        <w:gridCol w:w="1250"/>
        <w:gridCol w:w="3430"/>
      </w:tblGrid>
      <w:tr>
        <w:tc>
          <w:tcPr>
            <w:tcW w:type="dxa" w:w="1250"/>
            <w:shd w:fill="E7F1EF"/>
            <w:tcMar>
              <w:top w:w="80" w:type="dxa"/>
              <w:start w:w="120" w:type="dxa"/>
              <w:bottom w:w="80" w:type="dxa"/>
              <w:end w:w="120" w:type="dxa"/>
            </w:tcMar>
            <w:vAlign w:val="center"/>
          </w:tcPr>
          <w:p>
            <w:pPr>
              <w:pStyle w:val="TableText"/>
            </w:pPr>
            <w:r>
              <w:rPr>
                <w:b/>
                <w:color w:val="123F3D"/>
              </w:rPr>
              <w:t>Status</w:t>
            </w:r>
          </w:p>
        </w:tc>
        <w:tc>
          <w:tcPr>
            <w:tcW w:type="dxa" w:w="3430"/>
            <w:tcMar>
              <w:top w:w="80" w:type="dxa"/>
              <w:start w:w="120" w:type="dxa"/>
              <w:bottom w:w="80" w:type="dxa"/>
              <w:end w:w="120" w:type="dxa"/>
            </w:tcMar>
            <w:vAlign w:val="center"/>
          </w:tcPr>
          <w:p>
            <w:pPr>
              <w:pStyle w:val="TableText"/>
            </w:pPr>
            <w:r>
              <w:t>Read-only assessment</w:t>
            </w:r>
          </w:p>
        </w:tc>
        <w:tc>
          <w:tcPr>
            <w:tcW w:type="dxa" w:w="1250"/>
            <w:shd w:fill="E7F1EF"/>
            <w:tcMar>
              <w:top w:w="80" w:type="dxa"/>
              <w:start w:w="120" w:type="dxa"/>
              <w:bottom w:w="80" w:type="dxa"/>
              <w:end w:w="120" w:type="dxa"/>
            </w:tcMar>
            <w:vAlign w:val="center"/>
          </w:tcPr>
          <w:p>
            <w:pPr>
              <w:pStyle w:val="TableText"/>
            </w:pPr>
            <w:r>
              <w:rPr>
                <w:b/>
                <w:color w:val="123F3D"/>
              </w:rPr>
              <w:t>Reviewed</w:t>
            </w:r>
          </w:p>
        </w:tc>
        <w:tc>
          <w:tcPr>
            <w:tcW w:type="dxa" w:w="3430"/>
            <w:tcMar>
              <w:top w:w="80" w:type="dxa"/>
              <w:start w:w="120" w:type="dxa"/>
              <w:bottom w:w="80" w:type="dxa"/>
              <w:end w:w="120" w:type="dxa"/>
            </w:tcMar>
            <w:vAlign w:val="center"/>
          </w:tcPr>
          <w:p>
            <w:pPr>
              <w:pStyle w:val="TableText"/>
            </w:pPr>
            <w:r>
              <w:t>8 August 2026</w:t>
            </w:r>
          </w:p>
        </w:tc>
      </w:tr>
      <w:tr>
        <w:tc>
          <w:tcPr>
            <w:tcW w:type="dxa" w:w="1250"/>
            <w:shd w:fill="E7F1EF"/>
            <w:tcMar>
              <w:top w:w="80" w:type="dxa"/>
              <w:start w:w="120" w:type="dxa"/>
              <w:bottom w:w="80" w:type="dxa"/>
              <w:end w:w="120" w:type="dxa"/>
            </w:tcMar>
            <w:vAlign w:val="center"/>
          </w:tcPr>
          <w:p>
            <w:pPr>
              <w:pStyle w:val="TableText"/>
            </w:pPr>
            <w:r>
              <w:rPr>
                <w:b/>
                <w:color w:val="123F3D"/>
              </w:rPr>
              <w:t>Repository</w:t>
            </w:r>
          </w:p>
        </w:tc>
        <w:tc>
          <w:tcPr>
            <w:tcW w:type="dxa" w:w="3430"/>
            <w:tcMar>
              <w:top w:w="80" w:type="dxa"/>
              <w:start w:w="120" w:type="dxa"/>
              <w:bottom w:w="80" w:type="dxa"/>
              <w:end w:w="120" w:type="dxa"/>
            </w:tcMar>
            <w:vAlign w:val="center"/>
          </w:tcPr>
          <w:p>
            <w:pPr>
              <w:pStyle w:val="TableText"/>
            </w:pPr>
            <w:r>
              <w:t>f7ea7b2 (main)</w:t>
            </w:r>
          </w:p>
        </w:tc>
        <w:tc>
          <w:tcPr>
            <w:tcW w:type="dxa" w:w="1250"/>
            <w:shd w:fill="E7F1EF"/>
            <w:tcMar>
              <w:top w:w="80" w:type="dxa"/>
              <w:start w:w="120" w:type="dxa"/>
              <w:bottom w:w="80" w:type="dxa"/>
              <w:end w:w="120" w:type="dxa"/>
            </w:tcMar>
            <w:vAlign w:val="center"/>
          </w:tcPr>
          <w:p>
            <w:pPr>
              <w:pStyle w:val="TableText"/>
            </w:pPr>
            <w:r>
              <w:rPr>
                <w:b/>
                <w:color w:val="123F3D"/>
              </w:rPr>
              <w:t>Audience</w:t>
            </w:r>
          </w:p>
        </w:tc>
        <w:tc>
          <w:tcPr>
            <w:tcW w:type="dxa" w:w="3430"/>
            <w:tcMar>
              <w:top w:w="80" w:type="dxa"/>
              <w:start w:w="120" w:type="dxa"/>
              <w:bottom w:w="80" w:type="dxa"/>
              <w:end w:w="120" w:type="dxa"/>
            </w:tcMar>
            <w:vAlign w:val="center"/>
          </w:tcPr>
          <w:p>
            <w:pPr>
              <w:pStyle w:val="TableText"/>
            </w:pPr>
            <w:r>
              <w:t>Engineering, product, operations</w:t>
            </w:r>
          </w:p>
        </w:tc>
      </w:tr>
      <w:tr>
        <w:tc>
          <w:tcPr>
            <w:tcW w:type="dxa" w:w="1250"/>
            <w:shd w:fill="E7F1EF"/>
            <w:tcMar>
              <w:top w:w="80" w:type="dxa"/>
              <w:start w:w="120" w:type="dxa"/>
              <w:bottom w:w="80" w:type="dxa"/>
              <w:end w:w="120" w:type="dxa"/>
            </w:tcMar>
            <w:vAlign w:val="center"/>
          </w:tcPr>
          <w:p>
            <w:pPr>
              <w:pStyle w:val="TableText"/>
            </w:pPr>
            <w:r>
              <w:rPr>
                <w:b/>
                <w:color w:val="123F3D"/>
              </w:rPr>
              <w:t>Change policy</w:t>
            </w:r>
          </w:p>
        </w:tc>
        <w:tc>
          <w:tcPr>
            <w:tcW w:type="dxa" w:w="3430"/>
            <w:tcMar>
              <w:top w:w="80" w:type="dxa"/>
              <w:start w:w="120" w:type="dxa"/>
              <w:bottom w:w="80" w:type="dxa"/>
              <w:end w:w="120" w:type="dxa"/>
            </w:tcMar>
            <w:vAlign w:val="center"/>
          </w:tcPr>
          <w:p>
            <w:pPr>
              <w:pStyle w:val="TableText"/>
            </w:pPr>
            <w:r>
              <w:t>No application changes made</w:t>
            </w:r>
          </w:p>
        </w:tc>
        <w:tc>
          <w:tcPr>
            <w:tcW w:type="dxa" w:w="1250"/>
            <w:shd w:fill="E7F1EF"/>
            <w:tcMar>
              <w:top w:w="80" w:type="dxa"/>
              <w:start w:w="120" w:type="dxa"/>
              <w:bottom w:w="80" w:type="dxa"/>
              <w:end w:w="120" w:type="dxa"/>
            </w:tcMar>
            <w:vAlign w:val="center"/>
          </w:tcPr>
          <w:p>
            <w:pPr>
              <w:pStyle w:val="TableText"/>
            </w:pPr>
            <w:r>
              <w:rPr>
                <w:b/>
                <w:color w:val="123F3D"/>
              </w:rPr>
              <w:t>Confidence</w:t>
            </w:r>
          </w:p>
        </w:tc>
        <w:tc>
          <w:tcPr>
            <w:tcW w:type="dxa" w:w="3430"/>
            <w:tcMar>
              <w:top w:w="80" w:type="dxa"/>
              <w:start w:w="120" w:type="dxa"/>
              <w:bottom w:w="80" w:type="dxa"/>
              <w:end w:w="120" w:type="dxa"/>
            </w:tcMar>
            <w:vAlign w:val="center"/>
          </w:tcPr>
          <w:p>
            <w:pPr>
              <w:pStyle w:val="TableText"/>
            </w:pPr>
            <w:r>
              <w:t>Evidence-based; no destructive testing</w:t>
            </w:r>
          </w:p>
        </w:tc>
      </w:tr>
    </w:tbl>
    <w:p/>
    <w:tbl>
      <w:tblPr>
        <w:tblW w:type="dxa" w:w="9360"/>
        <w:jc w:val="center"/>
        <w:tblLayout w:type="fixed"/>
        <w:tblLook w:firstColumn="1" w:firstRow="1" w:lastColumn="0" w:lastRow="0" w:noHBand="0" w:noVBand="1" w:val="04A0"/>
        <w:tblInd w:w="0" w:type="dxa"/>
        <w:tblBorders>
          <w:top w:val="single" w:sz="4" w:space="0" w:color="E7F1EF"/>
          <w:left w:val="single" w:sz="4" w:space="0" w:color="E7F1EF"/>
          <w:bottom w:val="single" w:sz="4" w:space="0" w:color="E7F1EF"/>
          <w:right w:val="single" w:sz="4" w:space="0" w:color="E7F1EF"/>
          <w:insideH w:val="single" w:sz="4" w:space="0" w:color="E7F1EF"/>
          <w:insideV w:val="single" w:sz="4" w:space="0" w:color="E7F1EF"/>
        </w:tblBorders>
      </w:tblPr>
      <w:tblGrid>
        <w:gridCol w:w="9360"/>
      </w:tblGrid>
      <w:tr>
        <w:tc>
          <w:tcPr>
            <w:tcW w:type="dxa" w:w="9360"/>
            <w:shd w:fill="E7F1EF"/>
            <w:tcMar>
              <w:top w:w="80" w:type="dxa"/>
              <w:start w:w="120" w:type="dxa"/>
              <w:bottom w:w="80" w:type="dxa"/>
              <w:end w:w="120" w:type="dxa"/>
            </w:tcMar>
            <w:vAlign w:val="center"/>
          </w:tcPr>
          <w:p>
            <w:pPr>
              <w:spacing w:after="40"/>
            </w:pPr>
            <w:r>
              <w:rPr>
                <w:b/>
                <w:color w:val="123F3D"/>
              </w:rPr>
              <w:t>No deletions performed</w:t>
            </w:r>
          </w:p>
          <w:p>
            <w:pPr>
              <w:spacing w:after="0"/>
            </w:pPr>
            <w:r>
              <w:t>All classifications in this document are recommendations only. The repository, generated outputs, local worktrees, source archives, and application code were left unchanged. Items labeled candidate require a final owner/runtime check before removal.</w:t>
            </w:r>
          </w:p>
        </w:tc>
      </w:tr>
    </w:tbl>
    <w:p>
      <w:pPr>
        <w:spacing w:after="0"/>
      </w:pPr>
    </w:p>
    <w:p>
      <w:bookmarkStart w:id="1" w:name="section_1"/>
      <w:pPr>
        <w:pStyle w:val="Heading1"/>
      </w:pPr>
      <w:r>
        <w:t>Executive summary</w:t>
      </w:r>
      <w:bookmarkEnd w:id="1"/>
    </w:p>
    <w:p>
      <w:r>
        <w:t>The codebase is structurally coherent and passes TypeScript compilation, but repository hygiene is being undermined by ignored-yet-tracked deployment archives, an overbroad ignore pattern that hides a real API route from common tooling, generated/local directories totaling over a gigabyte, stale documentation, confirmed dead UI code, duplicated assets, and a small cluster of corrupted interface strings. The largest immediate repository win is removing two tracked 48.52 MB deployment archives after verifying they are not part of a release process.</w:t>
      </w:r>
    </w:p>
    <w:p>
      <w:r>
        <w:t>The review distinguishes four categories: confirmed dead or generated material; strong cleanup candidates; archival/source material that should move outside the deployable repository; and active files that should be refactored but not deleted. This separation matters because the local cases corpus and .claude worktrees may contain valuable user work even though they are large.</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900"/>
        <w:gridCol w:w="3600"/>
        <w:gridCol w:w="3860"/>
      </w:tblGrid>
      <w:tr>
        <w:trPr>
          <w:tblHeader w:val="true"/>
        </w:trPr>
        <w:tc>
          <w:tcPr>
            <w:tcW w:type="dxa" w:w="1900"/>
            <w:shd w:fill="0F5E5A"/>
            <w:tcMar>
              <w:top w:w="80" w:type="dxa"/>
              <w:start w:w="120" w:type="dxa"/>
              <w:bottom w:w="80" w:type="dxa"/>
              <w:end w:w="120" w:type="dxa"/>
            </w:tcMar>
            <w:vAlign w:val="center"/>
          </w:tcPr>
          <w:p>
            <w:pPr>
              <w:pStyle w:val="TableText"/>
            </w:pPr>
            <w:r>
              <w:rPr>
                <w:b/>
                <w:color w:val="FFFFFF"/>
              </w:rPr>
              <w:t>Disposition</w:t>
            </w:r>
          </w:p>
        </w:tc>
        <w:tc>
          <w:tcPr>
            <w:tcW w:type="dxa" w:w="3600"/>
            <w:shd w:fill="0F5E5A"/>
            <w:tcMar>
              <w:top w:w="80" w:type="dxa"/>
              <w:start w:w="120" w:type="dxa"/>
              <w:bottom w:w="80" w:type="dxa"/>
              <w:end w:w="120" w:type="dxa"/>
            </w:tcMar>
            <w:vAlign w:val="center"/>
          </w:tcPr>
          <w:p>
            <w:pPr>
              <w:pStyle w:val="TableText"/>
            </w:pPr>
            <w:r>
              <w:rPr>
                <w:b/>
                <w:color w:val="FFFFFF"/>
              </w:rPr>
              <w:t>Meaning</w:t>
            </w:r>
          </w:p>
        </w:tc>
        <w:tc>
          <w:tcPr>
            <w:tcW w:type="dxa" w:w="3860"/>
            <w:shd w:fill="0F5E5A"/>
            <w:tcMar>
              <w:top w:w="80" w:type="dxa"/>
              <w:start w:w="120" w:type="dxa"/>
              <w:bottom w:w="80" w:type="dxa"/>
              <w:end w:w="120" w:type="dxa"/>
            </w:tcMar>
            <w:vAlign w:val="center"/>
          </w:tcPr>
          <w:p>
            <w:pPr>
              <w:pStyle w:val="TableText"/>
            </w:pPr>
            <w:r>
              <w:rPr>
                <w:b/>
                <w:color w:val="FFFFFF"/>
              </w:rPr>
              <w:t>Examples</w:t>
            </w:r>
          </w:p>
        </w:tc>
      </w:tr>
      <w:tr>
        <w:tc>
          <w:tcPr>
            <w:tcW w:type="dxa" w:w="1900"/>
            <w:shd w:fill="E7F1EF"/>
            <w:tcMar>
              <w:top w:w="80" w:type="dxa"/>
              <w:start w:w="120" w:type="dxa"/>
              <w:bottom w:w="80" w:type="dxa"/>
              <w:end w:w="120" w:type="dxa"/>
            </w:tcMar>
            <w:vAlign w:val="center"/>
          </w:tcPr>
          <w:p>
            <w:pPr>
              <w:pStyle w:val="TableText"/>
            </w:pPr>
            <w:r>
              <w:rPr>
                <w:b/>
              </w:rPr>
              <w:t>Remove after standard check</w:t>
            </w:r>
          </w:p>
        </w:tc>
        <w:tc>
          <w:tcPr>
            <w:tcW w:type="dxa" w:w="3600"/>
            <w:tcMar>
              <w:top w:w="80" w:type="dxa"/>
              <w:start w:w="120" w:type="dxa"/>
              <w:bottom w:w="80" w:type="dxa"/>
              <w:end w:w="120" w:type="dxa"/>
            </w:tcMar>
            <w:vAlign w:val="center"/>
          </w:tcPr>
          <w:p>
            <w:pPr>
              <w:pStyle w:val="TableText"/>
            </w:pPr>
            <w:r>
              <w:t>Tracked/generated or unreferenced code with direct evidence.</w:t>
            </w:r>
          </w:p>
        </w:tc>
        <w:tc>
          <w:tcPr>
            <w:tcW w:type="dxa" w:w="3860"/>
            <w:tcMar>
              <w:top w:w="80" w:type="dxa"/>
              <w:start w:w="120" w:type="dxa"/>
              <w:bottom w:w="80" w:type="dxa"/>
              <w:end w:w="120" w:type="dxa"/>
            </w:tcMar>
            <w:vAlign w:val="center"/>
          </w:tcPr>
          <w:p>
            <w:pPr>
              <w:pStyle w:val="TableText"/>
            </w:pPr>
            <w:r>
              <w:t>site-package*.tgz, /specimen route, unused LibraryPanel, corrupted labels once repaired.</w:t>
            </w:r>
          </w:p>
        </w:tc>
      </w:tr>
      <w:tr>
        <w:tc>
          <w:tcPr>
            <w:tcW w:type="dxa" w:w="1900"/>
            <w:shd w:fill="E7F1EF"/>
            <w:tcMar>
              <w:top w:w="80" w:type="dxa"/>
              <w:start w:w="120" w:type="dxa"/>
              <w:bottom w:w="80" w:type="dxa"/>
              <w:end w:w="120" w:type="dxa"/>
            </w:tcMar>
            <w:vAlign w:val="center"/>
          </w:tcPr>
          <w:p>
            <w:pPr>
              <w:pStyle w:val="TableText"/>
            </w:pPr>
            <w:r>
              <w:rPr>
                <w:b/>
              </w:rPr>
              <w:t>Candidate; verify first</w:t>
            </w:r>
          </w:p>
        </w:tc>
        <w:tc>
          <w:tcPr>
            <w:tcW w:type="dxa" w:w="3600"/>
            <w:tcMar>
              <w:top w:w="80" w:type="dxa"/>
              <w:start w:w="120" w:type="dxa"/>
              <w:bottom w:w="80" w:type="dxa"/>
              <w:end w:w="120" w:type="dxa"/>
            </w:tcMar>
            <w:vAlign w:val="center"/>
          </w:tcPr>
          <w:p>
            <w:pPr>
              <w:pStyle w:val="TableText"/>
            </w:pPr>
            <w:r>
              <w:t>No static references or legacy selector families; dynamic/runtime use is possible.</w:t>
            </w:r>
          </w:p>
        </w:tc>
        <w:tc>
          <w:tcPr>
            <w:tcW w:type="dxa" w:w="3860"/>
            <w:tcMar>
              <w:top w:w="80" w:type="dxa"/>
              <w:start w:w="120" w:type="dxa"/>
              <w:bottom w:w="80" w:type="dxa"/>
              <w:end w:w="120" w:type="dxa"/>
            </w:tcMar>
            <w:vAlign w:val="center"/>
          </w:tcPr>
          <w:p>
            <w:pPr>
              <w:pStyle w:val="TableText"/>
            </w:pPr>
            <w:r>
              <w:t>Unused public images, legacy CSS families, duplicate source/public assets.</w:t>
            </w:r>
          </w:p>
        </w:tc>
      </w:tr>
      <w:tr>
        <w:tc>
          <w:tcPr>
            <w:tcW w:type="dxa" w:w="1900"/>
            <w:shd w:fill="E7F1EF"/>
            <w:tcMar>
              <w:top w:w="80" w:type="dxa"/>
              <w:start w:w="120" w:type="dxa"/>
              <w:bottom w:w="80" w:type="dxa"/>
              <w:end w:w="120" w:type="dxa"/>
            </w:tcMar>
            <w:vAlign w:val="center"/>
          </w:tcPr>
          <w:p>
            <w:pPr>
              <w:pStyle w:val="TableText"/>
            </w:pPr>
            <w:r>
              <w:rPr>
                <w:b/>
              </w:rPr>
              <w:t>Archive / govern</w:t>
            </w:r>
          </w:p>
        </w:tc>
        <w:tc>
          <w:tcPr>
            <w:tcW w:type="dxa" w:w="3600"/>
            <w:tcMar>
              <w:top w:w="80" w:type="dxa"/>
              <w:start w:w="120" w:type="dxa"/>
              <w:bottom w:w="80" w:type="dxa"/>
              <w:end w:w="120" w:type="dxa"/>
            </w:tcMar>
            <w:vAlign w:val="center"/>
          </w:tcPr>
          <w:p>
            <w:pPr>
              <w:pStyle w:val="TableText"/>
            </w:pPr>
            <w:r>
              <w:t>Useful source or historical material that should not be in the deploy path.</w:t>
            </w:r>
          </w:p>
        </w:tc>
        <w:tc>
          <w:tcPr>
            <w:tcW w:type="dxa" w:w="3860"/>
            <w:tcMar>
              <w:top w:w="80" w:type="dxa"/>
              <w:start w:w="120" w:type="dxa"/>
              <w:bottom w:w="80" w:type="dxa"/>
              <w:end w:w="120" w:type="dxa"/>
            </w:tcMar>
            <w:vAlign w:val="center"/>
          </w:tcPr>
          <w:p>
            <w:pPr>
              <w:pStyle w:val="TableText"/>
            </w:pPr>
            <w:r>
              <w:t>cases corpus, design-source assets, old plans/specs.</w:t>
            </w:r>
          </w:p>
        </w:tc>
      </w:tr>
      <w:tr>
        <w:tc>
          <w:tcPr>
            <w:tcW w:type="dxa" w:w="1900"/>
            <w:shd w:fill="E7F1EF"/>
            <w:tcMar>
              <w:top w:w="80" w:type="dxa"/>
              <w:start w:w="120" w:type="dxa"/>
              <w:bottom w:w="80" w:type="dxa"/>
              <w:end w:w="120" w:type="dxa"/>
            </w:tcMar>
            <w:vAlign w:val="center"/>
          </w:tcPr>
          <w:p>
            <w:pPr>
              <w:pStyle w:val="TableText"/>
            </w:pPr>
            <w:r>
              <w:rPr>
                <w:b/>
              </w:rPr>
              <w:t>Refactor, do not delete</w:t>
            </w:r>
          </w:p>
        </w:tc>
        <w:tc>
          <w:tcPr>
            <w:tcW w:type="dxa" w:w="3600"/>
            <w:tcMar>
              <w:top w:w="80" w:type="dxa"/>
              <w:start w:w="120" w:type="dxa"/>
              <w:bottom w:w="80" w:type="dxa"/>
              <w:end w:w="120" w:type="dxa"/>
            </w:tcMar>
            <w:vAlign w:val="center"/>
          </w:tcPr>
          <w:p>
            <w:pPr>
              <w:pStyle w:val="TableText"/>
            </w:pPr>
            <w:r>
              <w:t>Active and valuable but oversized or coupled.</w:t>
            </w:r>
          </w:p>
        </w:tc>
        <w:tc>
          <w:tcPr>
            <w:tcW w:type="dxa" w:w="3860"/>
            <w:tcMar>
              <w:top w:w="80" w:type="dxa"/>
              <w:start w:w="120" w:type="dxa"/>
              <w:bottom w:w="80" w:type="dxa"/>
              <w:end w:w="120" w:type="dxa"/>
            </w:tcMar>
            <w:vAlign w:val="center"/>
          </w:tcPr>
          <w:p>
            <w:pPr>
              <w:pStyle w:val="TableText"/>
            </w:pPr>
            <w:r>
              <w:t>AdminWorkspace, admin mega-route, globals.css, icons.tsx.</w:t>
            </w:r>
          </w:p>
        </w:tc>
      </w:tr>
    </w:tbl>
    <w:p>
      <w:pPr>
        <w:spacing w:after="0"/>
      </w:pPr>
    </w:p>
    <w:p>
      <w:bookmarkStart w:id="2" w:name="section_2"/>
      <w:pPr>
        <w:pStyle w:val="Heading1"/>
      </w:pPr>
      <w:r>
        <w:t>Repository inventory</w:t>
      </w:r>
      <w:bookmarkEnd w:id="2"/>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900"/>
        <w:gridCol w:w="2600"/>
        <w:gridCol w:w="4860"/>
      </w:tblGrid>
      <w:tr>
        <w:trPr>
          <w:tblHeader w:val="true"/>
        </w:trPr>
        <w:tc>
          <w:tcPr>
            <w:tcW w:type="dxa" w:w="1900"/>
            <w:shd w:fill="0F5E5A"/>
            <w:tcMar>
              <w:top w:w="80" w:type="dxa"/>
              <w:start w:w="120" w:type="dxa"/>
              <w:bottom w:w="80" w:type="dxa"/>
              <w:end w:w="120" w:type="dxa"/>
            </w:tcMar>
            <w:vAlign w:val="center"/>
          </w:tcPr>
          <w:p>
            <w:pPr>
              <w:pStyle w:val="TableText"/>
            </w:pPr>
            <w:r>
              <w:rPr>
                <w:b/>
                <w:color w:val="FFFFFF"/>
              </w:rPr>
              <w:t>Area</w:t>
            </w:r>
          </w:p>
        </w:tc>
        <w:tc>
          <w:tcPr>
            <w:tcW w:type="dxa" w:w="2600"/>
            <w:shd w:fill="0F5E5A"/>
            <w:tcMar>
              <w:top w:w="80" w:type="dxa"/>
              <w:start w:w="120" w:type="dxa"/>
              <w:bottom w:w="80" w:type="dxa"/>
              <w:end w:w="120" w:type="dxa"/>
            </w:tcMar>
            <w:vAlign w:val="center"/>
          </w:tcPr>
          <w:p>
            <w:pPr>
              <w:pStyle w:val="TableText"/>
            </w:pPr>
            <w:r>
              <w:rPr>
                <w:b/>
                <w:color w:val="FFFFFF"/>
              </w:rPr>
              <w:t>Observed size / count</w:t>
            </w:r>
          </w:p>
        </w:tc>
        <w:tc>
          <w:tcPr>
            <w:tcW w:type="dxa" w:w="4860"/>
            <w:shd w:fill="0F5E5A"/>
            <w:tcMar>
              <w:top w:w="80" w:type="dxa"/>
              <w:start w:w="120" w:type="dxa"/>
              <w:bottom w:w="80" w:type="dxa"/>
              <w:end w:w="120" w:type="dxa"/>
            </w:tcMar>
            <w:vAlign w:val="center"/>
          </w:tcPr>
          <w:p>
            <w:pPr>
              <w:pStyle w:val="TableText"/>
            </w:pPr>
            <w:r>
              <w:rPr>
                <w:b/>
                <w:color w:val="FFFFFF"/>
              </w:rPr>
              <w:t>Assessment</w:t>
            </w:r>
          </w:p>
        </w:tc>
      </w:tr>
      <w:tr>
        <w:tc>
          <w:tcPr>
            <w:tcW w:type="dxa" w:w="1900"/>
            <w:tcMar>
              <w:top w:w="80" w:type="dxa"/>
              <w:start w:w="120" w:type="dxa"/>
              <w:bottom w:w="80" w:type="dxa"/>
              <w:end w:w="120" w:type="dxa"/>
            </w:tcMar>
            <w:vAlign w:val="center"/>
          </w:tcPr>
          <w:p>
            <w:pPr>
              <w:pStyle w:val="TableText"/>
            </w:pPr>
            <w:r>
              <w:t>Tracked repository</w:t>
            </w:r>
          </w:p>
        </w:tc>
        <w:tc>
          <w:tcPr>
            <w:tcW w:type="dxa" w:w="2600"/>
            <w:tcMar>
              <w:top w:w="80" w:type="dxa"/>
              <w:start w:w="120" w:type="dxa"/>
              <w:bottom w:w="80" w:type="dxa"/>
              <w:end w:w="120" w:type="dxa"/>
            </w:tcMar>
            <w:vAlign w:val="center"/>
          </w:tcPr>
          <w:p>
            <w:pPr>
              <w:pStyle w:val="TableText"/>
            </w:pPr>
            <w:r>
              <w:t>~215 files; 156,999,408 bytes (~149.7 MB)</w:t>
            </w:r>
          </w:p>
        </w:tc>
        <w:tc>
          <w:tcPr>
            <w:tcW w:type="dxa" w:w="4860"/>
            <w:tcMar>
              <w:top w:w="80" w:type="dxa"/>
              <w:start w:w="120" w:type="dxa"/>
              <w:bottom w:w="80" w:type="dxa"/>
              <w:end w:w="120" w:type="dxa"/>
            </w:tcMar>
            <w:vAlign w:val="center"/>
          </w:tcPr>
          <w:p>
            <w:pPr>
              <w:pStyle w:val="TableText"/>
            </w:pPr>
            <w:r>
              <w:t>Disproportionately dominated by two deployment archives and large raster assets.</w:t>
            </w:r>
          </w:p>
        </w:tc>
      </w:tr>
      <w:tr>
        <w:tc>
          <w:tcPr>
            <w:tcW w:type="dxa" w:w="1900"/>
            <w:tcMar>
              <w:top w:w="80" w:type="dxa"/>
              <w:start w:w="120" w:type="dxa"/>
              <w:bottom w:w="80" w:type="dxa"/>
              <w:end w:w="120" w:type="dxa"/>
            </w:tcMar>
            <w:vAlign w:val="center"/>
          </w:tcPr>
          <w:p>
            <w:pPr>
              <w:pStyle w:val="TableText"/>
            </w:pPr>
            <w:r>
              <w:t>node_modules</w:t>
            </w:r>
          </w:p>
        </w:tc>
        <w:tc>
          <w:tcPr>
            <w:tcW w:type="dxa" w:w="2600"/>
            <w:tcMar>
              <w:top w:w="80" w:type="dxa"/>
              <w:start w:w="120" w:type="dxa"/>
              <w:bottom w:w="80" w:type="dxa"/>
              <w:end w:w="120" w:type="dxa"/>
            </w:tcMar>
            <w:vAlign w:val="center"/>
          </w:tcPr>
          <w:p>
            <w:pPr>
              <w:pStyle w:val="TableText"/>
            </w:pPr>
            <w:r>
              <w:t>28,423 files; ~660.34 MB</w:t>
            </w:r>
          </w:p>
        </w:tc>
        <w:tc>
          <w:tcPr>
            <w:tcW w:type="dxa" w:w="4860"/>
            <w:tcMar>
              <w:top w:w="80" w:type="dxa"/>
              <w:start w:w="120" w:type="dxa"/>
              <w:bottom w:w="80" w:type="dxa"/>
              <w:end w:w="120" w:type="dxa"/>
            </w:tcMar>
            <w:vAlign w:val="center"/>
          </w:tcPr>
          <w:p>
            <w:pPr>
              <w:pStyle w:val="TableText"/>
            </w:pPr>
            <w:r>
              <w:t>Generated dependency cache; expected locally, never source-controlled.</w:t>
            </w:r>
          </w:p>
        </w:tc>
      </w:tr>
      <w:tr>
        <w:tc>
          <w:tcPr>
            <w:tcW w:type="dxa" w:w="1900"/>
            <w:tcMar>
              <w:top w:w="80" w:type="dxa"/>
              <w:start w:w="120" w:type="dxa"/>
              <w:bottom w:w="80" w:type="dxa"/>
              <w:end w:w="120" w:type="dxa"/>
            </w:tcMar>
            <w:vAlign w:val="center"/>
          </w:tcPr>
          <w:p>
            <w:pPr>
              <w:pStyle w:val="TableText"/>
            </w:pPr>
            <w:r>
              <w:t>.wrangler</w:t>
            </w:r>
          </w:p>
        </w:tc>
        <w:tc>
          <w:tcPr>
            <w:tcW w:type="dxa" w:w="2600"/>
            <w:tcMar>
              <w:top w:w="80" w:type="dxa"/>
              <w:start w:w="120" w:type="dxa"/>
              <w:bottom w:w="80" w:type="dxa"/>
              <w:end w:w="120" w:type="dxa"/>
            </w:tcMar>
            <w:vAlign w:val="center"/>
          </w:tcPr>
          <w:p>
            <w:pPr>
              <w:pStyle w:val="TableText"/>
            </w:pPr>
            <w:r>
              <w:t>443 files; ~120.90 MB</w:t>
            </w:r>
          </w:p>
        </w:tc>
        <w:tc>
          <w:tcPr>
            <w:tcW w:type="dxa" w:w="4860"/>
            <w:tcMar>
              <w:top w:w="80" w:type="dxa"/>
              <w:start w:w="120" w:type="dxa"/>
              <w:bottom w:w="80" w:type="dxa"/>
              <w:end w:w="120" w:type="dxa"/>
            </w:tcMar>
            <w:vAlign w:val="center"/>
          </w:tcPr>
          <w:p>
            <w:pPr>
              <w:pStyle w:val="TableText"/>
            </w:pPr>
            <w:r>
              <w:t>Generated Cloudflare state/output; safe to regenerate when no local session relies on it.</w:t>
            </w:r>
          </w:p>
        </w:tc>
      </w:tr>
      <w:tr>
        <w:tc>
          <w:tcPr>
            <w:tcW w:type="dxa" w:w="1900"/>
            <w:tcMar>
              <w:top w:w="80" w:type="dxa"/>
              <w:start w:w="120" w:type="dxa"/>
              <w:bottom w:w="80" w:type="dxa"/>
              <w:end w:w="120" w:type="dxa"/>
            </w:tcMar>
            <w:vAlign w:val="center"/>
          </w:tcPr>
          <w:p>
            <w:pPr>
              <w:pStyle w:val="TableText"/>
            </w:pPr>
            <w:r>
              <w:t>dist</w:t>
            </w:r>
          </w:p>
        </w:tc>
        <w:tc>
          <w:tcPr>
            <w:tcW w:type="dxa" w:w="2600"/>
            <w:tcMar>
              <w:top w:w="80" w:type="dxa"/>
              <w:start w:w="120" w:type="dxa"/>
              <w:bottom w:w="80" w:type="dxa"/>
              <w:end w:w="120" w:type="dxa"/>
            </w:tcMar>
            <w:vAlign w:val="center"/>
          </w:tcPr>
          <w:p>
            <w:pPr>
              <w:pStyle w:val="TableText"/>
            </w:pPr>
            <w:r>
              <w:t>219 files; ~55.08 MB</w:t>
            </w:r>
          </w:p>
        </w:tc>
        <w:tc>
          <w:tcPr>
            <w:tcW w:type="dxa" w:w="4860"/>
            <w:tcMar>
              <w:top w:w="80" w:type="dxa"/>
              <w:start w:w="120" w:type="dxa"/>
              <w:bottom w:w="80" w:type="dxa"/>
              <w:end w:w="120" w:type="dxa"/>
            </w:tcMar>
            <w:vAlign w:val="center"/>
          </w:tcPr>
          <w:p>
            <w:pPr>
              <w:pStyle w:val="TableText"/>
            </w:pPr>
            <w:r>
              <w:t>Generated production output; existing route tests currently import this tree.</w:t>
            </w:r>
          </w:p>
        </w:tc>
      </w:tr>
      <w:tr>
        <w:tc>
          <w:tcPr>
            <w:tcW w:type="dxa" w:w="1900"/>
            <w:tcMar>
              <w:top w:w="80" w:type="dxa"/>
              <w:start w:w="120" w:type="dxa"/>
              <w:bottom w:w="80" w:type="dxa"/>
              <w:end w:w="120" w:type="dxa"/>
            </w:tcMar>
            <w:vAlign w:val="center"/>
          </w:tcPr>
          <w:p>
            <w:pPr>
              <w:pStyle w:val="TableText"/>
            </w:pPr>
            <w:r>
              <w:t>.vinext</w:t>
            </w:r>
          </w:p>
        </w:tc>
        <w:tc>
          <w:tcPr>
            <w:tcW w:type="dxa" w:w="2600"/>
            <w:tcMar>
              <w:top w:w="80" w:type="dxa"/>
              <w:start w:w="120" w:type="dxa"/>
              <w:bottom w:w="80" w:type="dxa"/>
              <w:end w:w="120" w:type="dxa"/>
            </w:tcMar>
            <w:vAlign w:val="center"/>
          </w:tcPr>
          <w:p>
            <w:pPr>
              <w:pStyle w:val="TableText"/>
            </w:pPr>
            <w:r>
              <w:t>91 files; ~1.96 MB</w:t>
            </w:r>
          </w:p>
        </w:tc>
        <w:tc>
          <w:tcPr>
            <w:tcW w:type="dxa" w:w="4860"/>
            <w:tcMar>
              <w:top w:w="80" w:type="dxa"/>
              <w:start w:w="120" w:type="dxa"/>
              <w:bottom w:w="80" w:type="dxa"/>
              <w:end w:w="120" w:type="dxa"/>
            </w:tcMar>
            <w:vAlign w:val="center"/>
          </w:tcPr>
          <w:p>
            <w:pPr>
              <w:pStyle w:val="TableText"/>
            </w:pPr>
            <w:r>
              <w:t>Generated framework output.</w:t>
            </w:r>
          </w:p>
        </w:tc>
      </w:tr>
      <w:tr>
        <w:tc>
          <w:tcPr>
            <w:tcW w:type="dxa" w:w="1900"/>
            <w:tcMar>
              <w:top w:w="80" w:type="dxa"/>
              <w:start w:w="120" w:type="dxa"/>
              <w:bottom w:w="80" w:type="dxa"/>
              <w:end w:w="120" w:type="dxa"/>
            </w:tcMar>
            <w:vAlign w:val="center"/>
          </w:tcPr>
          <w:p>
            <w:pPr>
              <w:pStyle w:val="TableText"/>
            </w:pPr>
            <w:r>
              <w:t>cases</w:t>
            </w:r>
          </w:p>
        </w:tc>
        <w:tc>
          <w:tcPr>
            <w:tcW w:type="dxa" w:w="2600"/>
            <w:tcMar>
              <w:top w:w="80" w:type="dxa"/>
              <w:start w:w="120" w:type="dxa"/>
              <w:bottom w:w="80" w:type="dxa"/>
              <w:end w:w="120" w:type="dxa"/>
            </w:tcMar>
            <w:vAlign w:val="center"/>
          </w:tcPr>
          <w:p>
            <w:pPr>
              <w:pStyle w:val="TableText"/>
            </w:pPr>
            <w:r>
              <w:t>321 files; ~154.51 MB</w:t>
            </w:r>
          </w:p>
        </w:tc>
        <w:tc>
          <w:tcPr>
            <w:tcW w:type="dxa" w:w="4860"/>
            <w:tcMar>
              <w:top w:w="80" w:type="dxa"/>
              <w:start w:w="120" w:type="dxa"/>
              <w:bottom w:w="80" w:type="dxa"/>
              <w:end w:w="120" w:type="dxa"/>
            </w:tcMar>
            <w:vAlign w:val="center"/>
          </w:tcPr>
          <w:p>
            <w:pPr>
              <w:pStyle w:val="TableText"/>
            </w:pPr>
            <w:r>
              <w:t>Potentially valuable clinical/source corpus; archive and govern, do not classify as trash.</w:t>
            </w:r>
          </w:p>
        </w:tc>
      </w:tr>
      <w:tr>
        <w:tc>
          <w:tcPr>
            <w:tcW w:type="dxa" w:w="1900"/>
            <w:tcMar>
              <w:top w:w="80" w:type="dxa"/>
              <w:start w:w="120" w:type="dxa"/>
              <w:bottom w:w="80" w:type="dxa"/>
              <w:end w:w="120" w:type="dxa"/>
            </w:tcMar>
            <w:vAlign w:val="center"/>
          </w:tcPr>
          <w:p>
            <w:pPr>
              <w:pStyle w:val="TableText"/>
            </w:pPr>
            <w:r>
              <w:t>.claude/worktrees</w:t>
            </w:r>
          </w:p>
        </w:tc>
        <w:tc>
          <w:tcPr>
            <w:tcW w:type="dxa" w:w="2600"/>
            <w:tcMar>
              <w:top w:w="80" w:type="dxa"/>
              <w:start w:w="120" w:type="dxa"/>
              <w:bottom w:w="80" w:type="dxa"/>
              <w:end w:w="120" w:type="dxa"/>
            </w:tcMar>
            <w:vAlign w:val="center"/>
          </w:tcPr>
          <w:p>
            <w:pPr>
              <w:pStyle w:val="TableText"/>
            </w:pPr>
            <w:r>
              <w:t>~217 files; ~149.73 MB</w:t>
            </w:r>
          </w:p>
        </w:tc>
        <w:tc>
          <w:tcPr>
            <w:tcW w:type="dxa" w:w="4860"/>
            <w:tcMar>
              <w:top w:w="80" w:type="dxa"/>
              <w:start w:w="120" w:type="dxa"/>
              <w:bottom w:w="80" w:type="dxa"/>
              <w:end w:w="120" w:type="dxa"/>
            </w:tcMar>
            <w:vAlign w:val="center"/>
          </w:tcPr>
          <w:p>
            <w:pPr>
              <w:pStyle w:val="TableText"/>
            </w:pPr>
            <w:r>
              <w:t>Untracked duplicate worktree; can contain active user changes; prune only after ownership check.</w:t>
            </w:r>
          </w:p>
        </w:tc>
      </w:tr>
      <w:tr>
        <w:tc>
          <w:tcPr>
            <w:tcW w:type="dxa" w:w="1900"/>
            <w:tcMar>
              <w:top w:w="80" w:type="dxa"/>
              <w:start w:w="120" w:type="dxa"/>
              <w:bottom w:w="80" w:type="dxa"/>
              <w:end w:w="120" w:type="dxa"/>
            </w:tcMar>
            <w:vAlign w:val="center"/>
          </w:tcPr>
          <w:p>
            <w:pPr>
              <w:pStyle w:val="TableText"/>
            </w:pPr>
            <w:r>
              <w:t>Largest tracked files</w:t>
            </w:r>
          </w:p>
        </w:tc>
        <w:tc>
          <w:tcPr>
            <w:tcW w:type="dxa" w:w="2600"/>
            <w:tcMar>
              <w:top w:w="80" w:type="dxa"/>
              <w:start w:w="120" w:type="dxa"/>
              <w:bottom w:w="80" w:type="dxa"/>
              <w:end w:w="120" w:type="dxa"/>
            </w:tcMar>
            <w:vAlign w:val="center"/>
          </w:tcPr>
          <w:p>
            <w:pPr>
              <w:pStyle w:val="TableText"/>
            </w:pPr>
            <w:r>
              <w:t>site-package.tgz and site-package-2.tgz, 48.52 MB each</w:t>
            </w:r>
          </w:p>
        </w:tc>
        <w:tc>
          <w:tcPr>
            <w:tcW w:type="dxa" w:w="4860"/>
            <w:tcMar>
              <w:top w:w="80" w:type="dxa"/>
              <w:start w:w="120" w:type="dxa"/>
              <w:bottom w:w="80" w:type="dxa"/>
              <w:end w:w="120" w:type="dxa"/>
            </w:tcMar>
            <w:vAlign w:val="center"/>
          </w:tcPr>
          <w:p>
            <w:pPr>
              <w:pStyle w:val="TableText"/>
            </w:pPr>
            <w:r>
              <w:t>Confirmed repository bloat; both are ignored but still tracked.</w:t>
            </w:r>
          </w:p>
        </w:tc>
      </w:tr>
    </w:tbl>
    <w:p>
      <w:pPr>
        <w:spacing w:after="0"/>
      </w:pPr>
    </w:p>
    <w:p>
      <w:pPr>
        <w:pStyle w:val="SmallNote"/>
      </w:pPr>
      <w:r>
        <w:t>Measurements are point-in-time local observations from 8 August 2026. Generated directory sizes vary by build and package-manager state.</w:t>
      </w:r>
    </w:p>
    <w:p>
      <w:bookmarkStart w:id="3" w:name="section_3"/>
      <w:pPr>
        <w:pStyle w:val="Heading1"/>
      </w:pPr>
      <w:r>
        <w:t>Highest-priority hygiene findings</w:t>
      </w:r>
      <w:bookmarkEnd w:id="3"/>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650"/>
        <w:gridCol w:w="750"/>
        <w:gridCol w:w="5360"/>
        <w:gridCol w:w="2600"/>
      </w:tblGrid>
      <w:tr>
        <w:trPr>
          <w:tblHeader w:val="true"/>
        </w:trPr>
        <w:tc>
          <w:tcPr>
            <w:tcW w:type="dxa" w:w="650"/>
            <w:shd w:fill="0F5E5A"/>
            <w:tcMar>
              <w:top w:w="80" w:type="dxa"/>
              <w:start w:w="120" w:type="dxa"/>
              <w:bottom w:w="80" w:type="dxa"/>
              <w:end w:w="120" w:type="dxa"/>
            </w:tcMar>
            <w:vAlign w:val="center"/>
          </w:tcPr>
          <w:p>
            <w:pPr>
              <w:pStyle w:val="TableText"/>
            </w:pPr>
            <w:r>
              <w:rPr>
                <w:b/>
                <w:color w:val="FFFFFF"/>
              </w:rPr>
              <w:t>ID</w:t>
            </w:r>
          </w:p>
        </w:tc>
        <w:tc>
          <w:tcPr>
            <w:tcW w:type="dxa" w:w="750"/>
            <w:shd w:fill="0F5E5A"/>
            <w:tcMar>
              <w:top w:w="80" w:type="dxa"/>
              <w:start w:w="120" w:type="dxa"/>
              <w:bottom w:w="80" w:type="dxa"/>
              <w:end w:w="120" w:type="dxa"/>
            </w:tcMar>
            <w:vAlign w:val="center"/>
          </w:tcPr>
          <w:p>
            <w:pPr>
              <w:pStyle w:val="TableText"/>
            </w:pPr>
            <w:r>
              <w:rPr>
                <w:b/>
                <w:color w:val="FFFFFF"/>
              </w:rPr>
              <w:t>Priority</w:t>
            </w:r>
          </w:p>
        </w:tc>
        <w:tc>
          <w:tcPr>
            <w:tcW w:type="dxa" w:w="5360"/>
            <w:shd w:fill="0F5E5A"/>
            <w:tcMar>
              <w:top w:w="80" w:type="dxa"/>
              <w:start w:w="120" w:type="dxa"/>
              <w:bottom w:w="80" w:type="dxa"/>
              <w:end w:w="120" w:type="dxa"/>
            </w:tcMar>
            <w:vAlign w:val="center"/>
          </w:tcPr>
          <w:p>
            <w:pPr>
              <w:pStyle w:val="TableText"/>
            </w:pPr>
            <w:r>
              <w:rPr>
                <w:b/>
                <w:color w:val="FFFFFF"/>
              </w:rPr>
              <w:t>Finding</w:t>
            </w:r>
          </w:p>
        </w:tc>
        <w:tc>
          <w:tcPr>
            <w:tcW w:type="dxa" w:w="2600"/>
            <w:shd w:fill="0F5E5A"/>
            <w:tcMar>
              <w:top w:w="80" w:type="dxa"/>
              <w:start w:w="120" w:type="dxa"/>
              <w:bottom w:w="80" w:type="dxa"/>
              <w:end w:w="120" w:type="dxa"/>
            </w:tcMar>
            <w:vAlign w:val="center"/>
          </w:tcPr>
          <w:p>
            <w:pPr>
              <w:pStyle w:val="TableText"/>
            </w:pPr>
            <w:r>
              <w:rPr>
                <w:b/>
                <w:color w:val="FFFFFF"/>
              </w:rPr>
              <w:t>Disposition</w:t>
            </w:r>
          </w:p>
        </w:tc>
      </w:tr>
      <w:tr>
        <w:tc>
          <w:tcPr>
            <w:tcW w:type="dxa" w:w="650"/>
            <w:tcMar>
              <w:top w:w="80" w:type="dxa"/>
              <w:start w:w="120" w:type="dxa"/>
              <w:bottom w:w="80" w:type="dxa"/>
              <w:end w:w="120" w:type="dxa"/>
            </w:tcMar>
            <w:vAlign w:val="center"/>
          </w:tcPr>
          <w:p>
            <w:pPr>
              <w:pStyle w:val="TableText"/>
            </w:pPr>
            <w:r>
              <w:t>C-01</w:t>
            </w:r>
          </w:p>
        </w:tc>
        <w:tc>
          <w:tcPr>
            <w:tcW w:type="dxa" w:w="750"/>
            <w:tcMar>
              <w:top w:w="80" w:type="dxa"/>
              <w:start w:w="120" w:type="dxa"/>
              <w:bottom w:w="80" w:type="dxa"/>
              <w:end w:w="120" w:type="dxa"/>
            </w:tcMar>
            <w:vAlign w:val="center"/>
          </w:tcPr>
          <w:p>
            <w:pPr>
              <w:pStyle w:val="TableText"/>
            </w:pPr>
            <w:r>
              <w:t>P0</w:t>
            </w:r>
          </w:p>
        </w:tc>
        <w:tc>
          <w:tcPr>
            <w:tcW w:type="dxa" w:w="5360"/>
            <w:tcMar>
              <w:top w:w="80" w:type="dxa"/>
              <w:start w:w="120" w:type="dxa"/>
              <w:bottom w:w="80" w:type="dxa"/>
              <w:end w:w="120" w:type="dxa"/>
            </w:tcMar>
            <w:vAlign w:val="center"/>
          </w:tcPr>
          <w:p>
            <w:pPr>
              <w:pStyle w:val="TableText"/>
            </w:pPr>
            <w:r>
              <w:t>cases/ ignore rule hides a tracked production API route</w:t>
            </w:r>
          </w:p>
        </w:tc>
        <w:tc>
          <w:tcPr>
            <w:tcW w:type="dxa" w:w="2600"/>
            <w:tcMar>
              <w:top w:w="80" w:type="dxa"/>
              <w:start w:w="120" w:type="dxa"/>
              <w:bottom w:w="80" w:type="dxa"/>
              <w:end w:w="120" w:type="dxa"/>
            </w:tcMar>
            <w:vAlign w:val="center"/>
          </w:tcPr>
          <w:p>
            <w:pPr>
              <w:pStyle w:val="TableText"/>
            </w:pPr>
            <w:r>
              <w:t>Fix ignore/lint scope immediately</w:t>
            </w:r>
          </w:p>
        </w:tc>
      </w:tr>
      <w:tr>
        <w:tc>
          <w:tcPr>
            <w:tcW w:type="dxa" w:w="650"/>
            <w:tcMar>
              <w:top w:w="80" w:type="dxa"/>
              <w:start w:w="120" w:type="dxa"/>
              <w:bottom w:w="80" w:type="dxa"/>
              <w:end w:w="120" w:type="dxa"/>
            </w:tcMar>
            <w:vAlign w:val="center"/>
          </w:tcPr>
          <w:p>
            <w:pPr>
              <w:pStyle w:val="TableText"/>
            </w:pPr>
            <w:r>
              <w:t>C-02</w:t>
            </w:r>
          </w:p>
        </w:tc>
        <w:tc>
          <w:tcPr>
            <w:tcW w:type="dxa" w:w="750"/>
            <w:tcMar>
              <w:top w:w="80" w:type="dxa"/>
              <w:start w:w="120" w:type="dxa"/>
              <w:bottom w:w="80" w:type="dxa"/>
              <w:end w:w="120" w:type="dxa"/>
            </w:tcMar>
            <w:vAlign w:val="center"/>
          </w:tcPr>
          <w:p>
            <w:pPr>
              <w:pStyle w:val="TableText"/>
            </w:pPr>
            <w:r>
              <w:t>P0</w:t>
            </w:r>
          </w:p>
        </w:tc>
        <w:tc>
          <w:tcPr>
            <w:tcW w:type="dxa" w:w="5360"/>
            <w:tcMar>
              <w:top w:w="80" w:type="dxa"/>
              <w:start w:w="120" w:type="dxa"/>
              <w:bottom w:w="80" w:type="dxa"/>
              <w:end w:w="120" w:type="dxa"/>
            </w:tcMar>
            <w:vAlign w:val="center"/>
          </w:tcPr>
          <w:p>
            <w:pPr>
              <w:pStyle w:val="TableText"/>
            </w:pPr>
            <w:r>
              <w:t>AdminWorkspace contains control characters/mojibake in visible UI</w:t>
            </w:r>
          </w:p>
        </w:tc>
        <w:tc>
          <w:tcPr>
            <w:tcW w:type="dxa" w:w="2600"/>
            <w:tcMar>
              <w:top w:w="80" w:type="dxa"/>
              <w:start w:w="120" w:type="dxa"/>
              <w:bottom w:w="80" w:type="dxa"/>
              <w:end w:w="120" w:type="dxa"/>
            </w:tcMar>
            <w:vAlign w:val="center"/>
          </w:tcPr>
          <w:p>
            <w:pPr>
              <w:pStyle w:val="TableText"/>
            </w:pPr>
            <w:r>
              <w:t>Repair and regression-test</w:t>
            </w:r>
          </w:p>
        </w:tc>
      </w:tr>
      <w:tr>
        <w:tc>
          <w:tcPr>
            <w:tcW w:type="dxa" w:w="650"/>
            <w:tcMar>
              <w:top w:w="80" w:type="dxa"/>
              <w:start w:w="120" w:type="dxa"/>
              <w:bottom w:w="80" w:type="dxa"/>
              <w:end w:w="120" w:type="dxa"/>
            </w:tcMar>
            <w:vAlign w:val="center"/>
          </w:tcPr>
          <w:p>
            <w:pPr>
              <w:pStyle w:val="TableText"/>
            </w:pPr>
            <w:r>
              <w:t>C-03</w:t>
            </w:r>
          </w:p>
        </w:tc>
        <w:tc>
          <w:tcPr>
            <w:tcW w:type="dxa" w:w="750"/>
            <w:tcMar>
              <w:top w:w="80" w:type="dxa"/>
              <w:start w:w="120" w:type="dxa"/>
              <w:bottom w:w="80" w:type="dxa"/>
              <w:end w:w="120" w:type="dxa"/>
            </w:tcMar>
            <w:vAlign w:val="center"/>
          </w:tcPr>
          <w:p>
            <w:pPr>
              <w:pStyle w:val="TableText"/>
            </w:pPr>
            <w:r>
              <w:t>P1</w:t>
            </w:r>
          </w:p>
        </w:tc>
        <w:tc>
          <w:tcPr>
            <w:tcW w:type="dxa" w:w="5360"/>
            <w:tcMar>
              <w:top w:w="80" w:type="dxa"/>
              <w:start w:w="120" w:type="dxa"/>
              <w:bottom w:w="80" w:type="dxa"/>
              <w:end w:w="120" w:type="dxa"/>
            </w:tcMar>
            <w:vAlign w:val="center"/>
          </w:tcPr>
          <w:p>
            <w:pPr>
              <w:pStyle w:val="TableText"/>
            </w:pPr>
            <w:r>
              <w:t>Two 48.52 MB deployment archives are tracked</w:t>
            </w:r>
          </w:p>
        </w:tc>
        <w:tc>
          <w:tcPr>
            <w:tcW w:type="dxa" w:w="2600"/>
            <w:tcMar>
              <w:top w:w="80" w:type="dxa"/>
              <w:start w:w="120" w:type="dxa"/>
              <w:bottom w:w="80" w:type="dxa"/>
              <w:end w:w="120" w:type="dxa"/>
            </w:tcMar>
            <w:vAlign w:val="center"/>
          </w:tcPr>
          <w:p>
            <w:pPr>
              <w:pStyle w:val="TableText"/>
            </w:pPr>
            <w:r>
              <w:t>Remove from tip; optionally clean history</w:t>
            </w:r>
          </w:p>
        </w:tc>
      </w:tr>
      <w:tr>
        <w:tc>
          <w:tcPr>
            <w:tcW w:type="dxa" w:w="650"/>
            <w:tcMar>
              <w:top w:w="80" w:type="dxa"/>
              <w:start w:w="120" w:type="dxa"/>
              <w:bottom w:w="80" w:type="dxa"/>
              <w:end w:w="120" w:type="dxa"/>
            </w:tcMar>
            <w:vAlign w:val="center"/>
          </w:tcPr>
          <w:p>
            <w:pPr>
              <w:pStyle w:val="TableText"/>
            </w:pPr>
            <w:r>
              <w:t>C-04</w:t>
            </w:r>
          </w:p>
        </w:tc>
        <w:tc>
          <w:tcPr>
            <w:tcW w:type="dxa" w:w="750"/>
            <w:tcMar>
              <w:top w:w="80" w:type="dxa"/>
              <w:start w:w="120" w:type="dxa"/>
              <w:bottom w:w="80" w:type="dxa"/>
              <w:end w:w="120" w:type="dxa"/>
            </w:tcMar>
            <w:vAlign w:val="center"/>
          </w:tcPr>
          <w:p>
            <w:pPr>
              <w:pStyle w:val="TableText"/>
            </w:pPr>
            <w:r>
              <w:t>P1</w:t>
            </w:r>
          </w:p>
        </w:tc>
        <w:tc>
          <w:tcPr>
            <w:tcW w:type="dxa" w:w="5360"/>
            <w:tcMar>
              <w:top w:w="80" w:type="dxa"/>
              <w:start w:w="120" w:type="dxa"/>
              <w:bottom w:w="80" w:type="dxa"/>
              <w:end w:w="120" w:type="dxa"/>
            </w:tcMar>
            <w:vAlign w:val="center"/>
          </w:tcPr>
          <w:p>
            <w:pPr>
              <w:pStyle w:val="TableText"/>
            </w:pPr>
            <w:r>
              <w:t>Public /specimen development page remains in production source</w:t>
            </w:r>
          </w:p>
        </w:tc>
        <w:tc>
          <w:tcPr>
            <w:tcW w:type="dxa" w:w="2600"/>
            <w:tcMar>
              <w:top w:w="80" w:type="dxa"/>
              <w:start w:w="120" w:type="dxa"/>
              <w:bottom w:w="80" w:type="dxa"/>
              <w:end w:w="120" w:type="dxa"/>
            </w:tcMar>
            <w:vAlign w:val="center"/>
          </w:tcPr>
          <w:p>
            <w:pPr>
              <w:pStyle w:val="TableText"/>
            </w:pPr>
            <w:r>
              <w:t>Remove or make development-only</w:t>
            </w:r>
          </w:p>
        </w:tc>
      </w:tr>
      <w:tr>
        <w:tc>
          <w:tcPr>
            <w:tcW w:type="dxa" w:w="650"/>
            <w:tcMar>
              <w:top w:w="80" w:type="dxa"/>
              <w:start w:w="120" w:type="dxa"/>
              <w:bottom w:w="80" w:type="dxa"/>
              <w:end w:w="120" w:type="dxa"/>
            </w:tcMar>
            <w:vAlign w:val="center"/>
          </w:tcPr>
          <w:p>
            <w:pPr>
              <w:pStyle w:val="TableText"/>
            </w:pPr>
            <w:r>
              <w:t>C-05</w:t>
            </w:r>
          </w:p>
        </w:tc>
        <w:tc>
          <w:tcPr>
            <w:tcW w:type="dxa" w:w="750"/>
            <w:tcMar>
              <w:top w:w="80" w:type="dxa"/>
              <w:start w:w="120" w:type="dxa"/>
              <w:bottom w:w="80" w:type="dxa"/>
              <w:end w:w="120" w:type="dxa"/>
            </w:tcMar>
            <w:vAlign w:val="center"/>
          </w:tcPr>
          <w:p>
            <w:pPr>
              <w:pStyle w:val="TableText"/>
            </w:pPr>
            <w:r>
              <w:t>P1</w:t>
            </w:r>
          </w:p>
        </w:tc>
        <w:tc>
          <w:tcPr>
            <w:tcW w:type="dxa" w:w="5360"/>
            <w:tcMar>
              <w:top w:w="80" w:type="dxa"/>
              <w:start w:w="120" w:type="dxa"/>
              <w:bottom w:w="80" w:type="dxa"/>
              <w:end w:w="120" w:type="dxa"/>
            </w:tcMar>
            <w:vAlign w:val="center"/>
          </w:tcPr>
          <w:p>
            <w:pPr>
              <w:pStyle w:val="TableText"/>
            </w:pPr>
            <w:r>
              <w:t>LibraryPanel and 11 icon exports have no references</w:t>
            </w:r>
          </w:p>
        </w:tc>
        <w:tc>
          <w:tcPr>
            <w:tcW w:type="dxa" w:w="2600"/>
            <w:tcMar>
              <w:top w:w="80" w:type="dxa"/>
              <w:start w:w="120" w:type="dxa"/>
              <w:bottom w:w="80" w:type="dxa"/>
              <w:end w:w="120" w:type="dxa"/>
            </w:tcMar>
            <w:vAlign w:val="center"/>
          </w:tcPr>
          <w:p>
            <w:pPr>
              <w:pStyle w:val="TableText"/>
            </w:pPr>
            <w:r>
              <w:t>Delete after one runtime/import check</w:t>
            </w:r>
          </w:p>
        </w:tc>
      </w:tr>
      <w:tr>
        <w:tc>
          <w:tcPr>
            <w:tcW w:type="dxa" w:w="650"/>
            <w:tcMar>
              <w:top w:w="80" w:type="dxa"/>
              <w:start w:w="120" w:type="dxa"/>
              <w:bottom w:w="80" w:type="dxa"/>
              <w:end w:w="120" w:type="dxa"/>
            </w:tcMar>
            <w:vAlign w:val="center"/>
          </w:tcPr>
          <w:p>
            <w:pPr>
              <w:pStyle w:val="TableText"/>
            </w:pPr>
            <w:r>
              <w:t>C-06</w:t>
            </w:r>
          </w:p>
        </w:tc>
        <w:tc>
          <w:tcPr>
            <w:tcW w:type="dxa" w:w="750"/>
            <w:tcMar>
              <w:top w:w="80" w:type="dxa"/>
              <w:start w:w="120" w:type="dxa"/>
              <w:bottom w:w="80" w:type="dxa"/>
              <w:end w:w="120" w:type="dxa"/>
            </w:tcMar>
            <w:vAlign w:val="center"/>
          </w:tcPr>
          <w:p>
            <w:pPr>
              <w:pStyle w:val="TableText"/>
            </w:pPr>
            <w:r>
              <w:t>P1</w:t>
            </w:r>
          </w:p>
        </w:tc>
        <w:tc>
          <w:tcPr>
            <w:tcW w:type="dxa" w:w="5360"/>
            <w:tcMar>
              <w:top w:w="80" w:type="dxa"/>
              <w:start w:w="120" w:type="dxa"/>
              <w:bottom w:w="80" w:type="dxa"/>
              <w:end w:w="120" w:type="dxa"/>
            </w:tcMar>
            <w:vAlign w:val="center"/>
          </w:tcPr>
          <w:p>
            <w:pPr>
              <w:pStyle w:val="TableText"/>
            </w:pPr>
            <w:r>
              <w:t>Large legacy CSS and image groups appear unreferenced</w:t>
            </w:r>
          </w:p>
        </w:tc>
        <w:tc>
          <w:tcPr>
            <w:tcW w:type="dxa" w:w="2600"/>
            <w:tcMar>
              <w:top w:w="80" w:type="dxa"/>
              <w:start w:w="120" w:type="dxa"/>
              <w:bottom w:w="80" w:type="dxa"/>
              <w:end w:w="120" w:type="dxa"/>
            </w:tcMar>
            <w:vAlign w:val="center"/>
          </w:tcPr>
          <w:p>
            <w:pPr>
              <w:pStyle w:val="TableText"/>
            </w:pPr>
            <w:r>
              <w:t>Instrument, verify, then prune</w:t>
            </w:r>
          </w:p>
        </w:tc>
      </w:tr>
      <w:tr>
        <w:tc>
          <w:tcPr>
            <w:tcW w:type="dxa" w:w="650"/>
            <w:tcMar>
              <w:top w:w="80" w:type="dxa"/>
              <w:start w:w="120" w:type="dxa"/>
              <w:bottom w:w="80" w:type="dxa"/>
              <w:end w:w="120" w:type="dxa"/>
            </w:tcMar>
            <w:vAlign w:val="center"/>
          </w:tcPr>
          <w:p>
            <w:pPr>
              <w:pStyle w:val="TableText"/>
            </w:pPr>
            <w:r>
              <w:t>C-07</w:t>
            </w:r>
          </w:p>
        </w:tc>
        <w:tc>
          <w:tcPr>
            <w:tcW w:type="dxa" w:w="750"/>
            <w:tcMar>
              <w:top w:w="80" w:type="dxa"/>
              <w:start w:w="120" w:type="dxa"/>
              <w:bottom w:w="80" w:type="dxa"/>
              <w:end w:w="120" w:type="dxa"/>
            </w:tcMar>
            <w:vAlign w:val="center"/>
          </w:tcPr>
          <w:p>
            <w:pPr>
              <w:pStyle w:val="TableText"/>
            </w:pPr>
            <w:r>
              <w:t>P1</w:t>
            </w:r>
          </w:p>
        </w:tc>
        <w:tc>
          <w:tcPr>
            <w:tcW w:type="dxa" w:w="5360"/>
            <w:tcMar>
              <w:top w:w="80" w:type="dxa"/>
              <w:start w:w="120" w:type="dxa"/>
              <w:bottom w:w="80" w:type="dxa"/>
              <w:end w:w="120" w:type="dxa"/>
            </w:tcMar>
            <w:vAlign w:val="center"/>
          </w:tcPr>
          <w:p>
            <w:pPr>
              <w:pStyle w:val="TableText"/>
            </w:pPr>
            <w:r>
              <w:t>Several active modules are oversized and highly coupled</w:t>
            </w:r>
          </w:p>
        </w:tc>
        <w:tc>
          <w:tcPr>
            <w:tcW w:type="dxa" w:w="2600"/>
            <w:tcMar>
              <w:top w:w="80" w:type="dxa"/>
              <w:start w:w="120" w:type="dxa"/>
              <w:bottom w:w="80" w:type="dxa"/>
              <w:end w:w="120" w:type="dxa"/>
            </w:tcMar>
            <w:vAlign w:val="center"/>
          </w:tcPr>
          <w:p>
            <w:pPr>
              <w:pStyle w:val="TableText"/>
            </w:pPr>
            <w:r>
              <w:t>Refactor by domain</w:t>
            </w:r>
          </w:p>
        </w:tc>
      </w:tr>
      <w:tr>
        <w:tc>
          <w:tcPr>
            <w:tcW w:type="dxa" w:w="650"/>
            <w:tcMar>
              <w:top w:w="80" w:type="dxa"/>
              <w:start w:w="120" w:type="dxa"/>
              <w:bottom w:w="80" w:type="dxa"/>
              <w:end w:w="120" w:type="dxa"/>
            </w:tcMar>
            <w:vAlign w:val="center"/>
          </w:tcPr>
          <w:p>
            <w:pPr>
              <w:pStyle w:val="TableText"/>
            </w:pPr>
            <w:r>
              <w:t>C-08</w:t>
            </w:r>
          </w:p>
        </w:tc>
        <w:tc>
          <w:tcPr>
            <w:tcW w:type="dxa" w:w="750"/>
            <w:tcMar>
              <w:top w:w="80" w:type="dxa"/>
              <w:start w:w="120" w:type="dxa"/>
              <w:bottom w:w="80" w:type="dxa"/>
              <w:end w:w="120" w:type="dxa"/>
            </w:tcMar>
            <w:vAlign w:val="center"/>
          </w:tcPr>
          <w:p>
            <w:pPr>
              <w:pStyle w:val="TableText"/>
            </w:pPr>
            <w:r>
              <w:t>P1</w:t>
            </w:r>
          </w:p>
        </w:tc>
        <w:tc>
          <w:tcPr>
            <w:tcW w:type="dxa" w:w="5360"/>
            <w:tcMar>
              <w:top w:w="80" w:type="dxa"/>
              <w:start w:w="120" w:type="dxa"/>
              <w:bottom w:w="80" w:type="dxa"/>
              <w:end w:w="120" w:type="dxa"/>
            </w:tcMar>
            <w:vAlign w:val="center"/>
          </w:tcPr>
          <w:p>
            <w:pPr>
              <w:pStyle w:val="TableText"/>
            </w:pPr>
            <w:r>
              <w:t>Documentation and schema intent have drifted</w:t>
            </w:r>
          </w:p>
        </w:tc>
        <w:tc>
          <w:tcPr>
            <w:tcW w:type="dxa" w:w="2600"/>
            <w:tcMar>
              <w:top w:w="80" w:type="dxa"/>
              <w:start w:w="120" w:type="dxa"/>
              <w:bottom w:w="80" w:type="dxa"/>
              <w:end w:w="120" w:type="dxa"/>
            </w:tcMar>
            <w:vAlign w:val="center"/>
          </w:tcPr>
          <w:p>
            <w:pPr>
              <w:pStyle w:val="TableText"/>
            </w:pPr>
            <w:r>
              <w:t>Rebaseline and archive history</w:t>
            </w:r>
          </w:p>
        </w:tc>
      </w:tr>
      <w:tr>
        <w:tc>
          <w:tcPr>
            <w:tcW w:type="dxa" w:w="650"/>
            <w:tcMar>
              <w:top w:w="80" w:type="dxa"/>
              <w:start w:w="120" w:type="dxa"/>
              <w:bottom w:w="80" w:type="dxa"/>
              <w:end w:w="120" w:type="dxa"/>
            </w:tcMar>
            <w:vAlign w:val="center"/>
          </w:tcPr>
          <w:p>
            <w:pPr>
              <w:pStyle w:val="TableText"/>
            </w:pPr>
            <w:r>
              <w:t>C-09</w:t>
            </w:r>
          </w:p>
        </w:tc>
        <w:tc>
          <w:tcPr>
            <w:tcW w:type="dxa" w:w="750"/>
            <w:tcMar>
              <w:top w:w="80" w:type="dxa"/>
              <w:start w:w="120" w:type="dxa"/>
              <w:bottom w:w="80" w:type="dxa"/>
              <w:end w:w="120" w:type="dxa"/>
            </w:tcMar>
            <w:vAlign w:val="center"/>
          </w:tcPr>
          <w:p>
            <w:pPr>
              <w:pStyle w:val="TableText"/>
            </w:pPr>
            <w:r>
              <w:t>P2</w:t>
            </w:r>
          </w:p>
        </w:tc>
        <w:tc>
          <w:tcPr>
            <w:tcW w:type="dxa" w:w="5360"/>
            <w:tcMar>
              <w:top w:w="80" w:type="dxa"/>
              <w:start w:w="120" w:type="dxa"/>
              <w:bottom w:w="80" w:type="dxa"/>
              <w:end w:w="120" w:type="dxa"/>
            </w:tcMar>
            <w:vAlign w:val="center"/>
          </w:tcPr>
          <w:p>
            <w:pPr>
              <w:pStyle w:val="TableText"/>
            </w:pPr>
            <w:r>
              <w:t>Generated/worktree trees contaminate lint and local storage</w:t>
            </w:r>
          </w:p>
        </w:tc>
        <w:tc>
          <w:tcPr>
            <w:tcW w:type="dxa" w:w="2600"/>
            <w:tcMar>
              <w:top w:w="80" w:type="dxa"/>
              <w:start w:w="120" w:type="dxa"/>
              <w:bottom w:w="80" w:type="dxa"/>
              <w:end w:w="120" w:type="dxa"/>
            </w:tcMar>
            <w:vAlign w:val="center"/>
          </w:tcPr>
          <w:p>
            <w:pPr>
              <w:pStyle w:val="TableText"/>
            </w:pPr>
            <w:r>
              <w:t>Narrow tool scope; prune safely</w:t>
            </w:r>
          </w:p>
        </w:tc>
      </w:tr>
      <w:tr>
        <w:tc>
          <w:tcPr>
            <w:tcW w:type="dxa" w:w="650"/>
            <w:tcMar>
              <w:top w:w="80" w:type="dxa"/>
              <w:start w:w="120" w:type="dxa"/>
              <w:bottom w:w="80" w:type="dxa"/>
              <w:end w:w="120" w:type="dxa"/>
            </w:tcMar>
            <w:vAlign w:val="center"/>
          </w:tcPr>
          <w:p>
            <w:pPr>
              <w:pStyle w:val="TableText"/>
            </w:pPr>
            <w:r>
              <w:t>C-10</w:t>
            </w:r>
          </w:p>
        </w:tc>
        <w:tc>
          <w:tcPr>
            <w:tcW w:type="dxa" w:w="750"/>
            <w:tcMar>
              <w:top w:w="80" w:type="dxa"/>
              <w:start w:w="120" w:type="dxa"/>
              <w:bottom w:w="80" w:type="dxa"/>
              <w:end w:w="120" w:type="dxa"/>
            </w:tcMar>
            <w:vAlign w:val="center"/>
          </w:tcPr>
          <w:p>
            <w:pPr>
              <w:pStyle w:val="TableText"/>
            </w:pPr>
            <w:r>
              <w:t>P2</w:t>
            </w:r>
          </w:p>
        </w:tc>
        <w:tc>
          <w:tcPr>
            <w:tcW w:type="dxa" w:w="5360"/>
            <w:tcMar>
              <w:top w:w="80" w:type="dxa"/>
              <w:start w:w="120" w:type="dxa"/>
              <w:bottom w:w="80" w:type="dxa"/>
              <w:end w:w="120" w:type="dxa"/>
            </w:tcMar>
            <w:vAlign w:val="center"/>
          </w:tcPr>
          <w:p>
            <w:pPr>
              <w:pStyle w:val="TableText"/>
            </w:pPr>
            <w:r>
              <w:t>Test coverage is shallow for APIs, RLS, admin, and accessibility</w:t>
            </w:r>
          </w:p>
        </w:tc>
        <w:tc>
          <w:tcPr>
            <w:tcW w:type="dxa" w:w="2600"/>
            <w:tcMar>
              <w:top w:w="80" w:type="dxa"/>
              <w:start w:w="120" w:type="dxa"/>
              <w:bottom w:w="80" w:type="dxa"/>
              <w:end w:w="120" w:type="dxa"/>
            </w:tcMar>
            <w:vAlign w:val="center"/>
          </w:tcPr>
          <w:p>
            <w:pPr>
              <w:pStyle w:val="TableText"/>
            </w:pPr>
            <w:r>
              <w:t>Add layered release gates</w:t>
            </w:r>
          </w:p>
        </w:tc>
      </w:tr>
    </w:tbl>
    <w:p>
      <w:pPr>
        <w:spacing w:after="0"/>
      </w:pPr>
    </w:p>
    <w:p>
      <w:bookmarkStart w:id="4" w:name="section_4"/>
      <w:pPr>
        <w:pStyle w:val="Heading1"/>
      </w:pPr>
      <w:r>
        <w:t>Detailed findings</w:t>
      </w:r>
      <w:bookmarkEnd w:id="4"/>
    </w:p>
    <w:p>
      <w:bookmarkStart w:id="5" w:name="section_5"/>
      <w:pPr>
        <w:pStyle w:val="Heading2"/>
      </w:pPr>
      <w:r>
        <w:t>C-01  Overbroad ignore pattern hides a real API route</w:t>
      </w:r>
      <w:bookmarkEnd w:id="5"/>
    </w:p>
    <w:p>
      <w:r>
        <w:t>The unanchored cases/ entry in .gitignore matches any directory named cases, including app/api/topics/[slug]/cases. The route file is already tracked, so Git retains it, but ignore-aware searches and tools can omit it. The same issue explains why the file was absent from normal rg --files inventory. This is a tooling and change-detection risk, not merely tidiness.</w:t>
      </w:r>
    </w:p>
    <w:p>
      <w:pPr>
        <w:pStyle w:val="Evidence"/>
      </w:pPr>
      <w:r>
        <w:t>.gitignore - contains unanchored cases/ pattern.</w:t>
      </w:r>
    </w:p>
    <w:p>
      <w:pPr>
        <w:pStyle w:val="Evidence"/>
      </w:pPr>
      <w:r>
        <w:t>git ls-files -ci --exclude-standard - reports app/api/topics/[slug]/cases/route.ts and both site-package archives.</w:t>
      </w:r>
    </w:p>
    <w:p>
      <w:pPr>
        <w:numPr>
          <w:ilvl w:val="0"/>
          <w:numId w:val="10"/>
        </w:numPr>
        <w:keepLines/>
        <w:spacing w:after="80"/>
      </w:pPr>
      <w:r>
        <w:t>Change the local corpus rule to /cases/ so it only matches the root directory.</w:t>
      </w:r>
    </w:p>
    <w:p>
      <w:pPr>
        <w:numPr>
          <w:ilvl w:val="0"/>
          <w:numId w:val="10"/>
        </w:numPr>
        <w:keepLines/>
        <w:spacing w:after="80"/>
      </w:pPr>
      <w:r>
        <w:t>Add explicit ignores for .claude/worktrees and other generated trees to ESLint/tool configuration without masking application source.</w:t>
      </w:r>
    </w:p>
    <w:p>
      <w:pPr>
        <w:numPr>
          <w:ilvl w:val="0"/>
          <w:numId w:val="10"/>
        </w:numPr>
        <w:keepLines/>
        <w:spacing w:after="80"/>
      </w:pPr>
      <w:r>
        <w:t>Add a CI check that fails when tracked files are also ignored, with narrowly documented exceptions if any are intentional.</w:t>
      </w:r>
    </w:p>
    <w:p>
      <w:bookmarkStart w:id="6" w:name="section_6"/>
      <w:pPr>
        <w:pStyle w:val="Heading2"/>
      </w:pPr>
      <w:r>
        <w:t>C-02  Corrupted characters in active admin UI</w:t>
      </w:r>
      <w:bookmarkEnd w:id="6"/>
    </w:p>
    <w:p>
      <w:r>
        <w:t>AdminWorkspace.tsx contains multiple C0 control characters and mojibake. Several are in user-facing rich-text toolbar labels, delete confirmation text, contributor status, apostrophes, and the chapter remove button. TypeScript and lint do not reject these bytes, so the defect can ship while the build remains green.</w:t>
      </w:r>
    </w:p>
    <w:p>
      <w:pPr>
        <w:pStyle w:val="Evidence"/>
      </w:pPr>
      <w:r>
        <w:t>app/components/AdminWorkspace.tsx - control characters detected around lines 285, 344, 356, 381-382, 398, 441, 455, 473, 475, 541, 648, 820-821, 834, and 967.</w:t>
      </w:r>
    </w:p>
    <w:p>
      <w:pPr>
        <w:pStyle w:val="Evidence"/>
      </w:pPr>
      <w:r>
        <w:t>Visible examples include the quote/list toolbar labels, delete confirmation, no-selection text, item apostrophe, and remove-chapter button.</w:t>
      </w:r>
    </w:p>
    <w:p>
      <w:pPr>
        <w:numPr>
          <w:ilvl w:val="0"/>
          <w:numId w:val="11"/>
        </w:numPr>
        <w:keepLines/>
        <w:spacing w:after="80"/>
      </w:pPr>
      <w:r>
        <w:t>Replace every control/mojibake sequence with explicit, reviewed labels and accessible names.</w:t>
      </w:r>
    </w:p>
    <w:p>
      <w:pPr>
        <w:numPr>
          <w:ilvl w:val="0"/>
          <w:numId w:val="11"/>
        </w:numPr>
        <w:keepLines/>
        <w:spacing w:after="80"/>
      </w:pPr>
      <w:r>
        <w:t>Run a repository-wide UTF-8/control-character check in CI, allowing tab, carriage return, and line feed only where expected.</w:t>
      </w:r>
    </w:p>
    <w:p>
      <w:pPr>
        <w:numPr>
          <w:ilvl w:val="0"/>
          <w:numId w:val="11"/>
        </w:numPr>
        <w:keepLines/>
        <w:spacing w:after="80"/>
      </w:pPr>
      <w:r>
        <w:t>Add a focused admin-editor render test so toolbar labels and destructive confirmations are asserted as visible text.</w:t>
      </w:r>
    </w:p>
    <w:p>
      <w:bookmarkStart w:id="7" w:name="section_7"/>
      <w:pPr>
        <w:pStyle w:val="Heading2"/>
      </w:pPr>
      <w:r>
        <w:t>C-03  Tracked deployment archives</w:t>
      </w:r>
      <w:bookmarkEnd w:id="7"/>
    </w:p>
    <w:p>
      <w:r>
        <w:t>site-package.tgz and site-package-2.tgz are each approximately 48.52 MB, are tracked despite ignore rules, and contain old generated dist bundles. Together they consume roughly 97 MB of the 149.7 MB tracked snapshot. A targeted scan did not find Supabase service-key/JWT literals, but retaining deployment snapshots still increases accidental-secret and stale-code exposure.</w:t>
      </w:r>
    </w:p>
    <w:p>
      <w:pPr>
        <w:numPr>
          <w:ilvl w:val="0"/>
          <w:numId w:val="12"/>
        </w:numPr>
        <w:keepLines/>
        <w:spacing w:after="80"/>
      </w:pPr>
      <w:r>
        <w:t>Confirm no deployment job consumes the root archives, then remove them from the current branch and publish artifacts through CI/release storage with retention controls.</w:t>
      </w:r>
    </w:p>
    <w:p>
      <w:pPr>
        <w:numPr>
          <w:ilvl w:val="0"/>
          <w:numId w:val="12"/>
        </w:numPr>
        <w:keepLines/>
        <w:spacing w:after="80"/>
      </w:pPr>
      <w:r>
        <w:t>If repository clone size matters, plan a coordinated git filter-repo history cleanup. This rewrites history and should be a separate approved operation with backup and contributor communication.</w:t>
      </w:r>
    </w:p>
    <w:p>
      <w:pPr>
        <w:numPr>
          <w:ilvl w:val="0"/>
          <w:numId w:val="12"/>
        </w:numPr>
        <w:keepLines/>
        <w:spacing w:after="80"/>
      </w:pPr>
      <w:r>
        <w:t>Add a CI size gate for unexpectedly large tracked files and a tracked-ignored-file check.</w:t>
      </w:r>
    </w:p>
    <w:p>
      <w:bookmarkStart w:id="8" w:name="section_8"/>
      <w:pPr>
        <w:pStyle w:val="Heading2"/>
      </w:pPr>
      <w:r>
        <w:t>C-04 to C-06  Dead code, legacy CSS, and unused assets</w:t>
      </w:r>
      <w:bookmarkEnd w:id="8"/>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2200"/>
        <w:gridCol w:w="3970"/>
        <w:gridCol w:w="3190"/>
      </w:tblGrid>
      <w:tr>
        <w:trPr>
          <w:tblHeader w:val="true"/>
        </w:trPr>
        <w:tc>
          <w:tcPr>
            <w:tcW w:type="dxa" w:w="2200"/>
            <w:shd w:fill="0F5E5A"/>
            <w:tcMar>
              <w:top w:w="80" w:type="dxa"/>
              <w:start w:w="120" w:type="dxa"/>
              <w:bottom w:w="80" w:type="dxa"/>
              <w:end w:w="120" w:type="dxa"/>
            </w:tcMar>
            <w:vAlign w:val="center"/>
          </w:tcPr>
          <w:p>
            <w:pPr>
              <w:pStyle w:val="TableText"/>
            </w:pPr>
            <w:r>
              <w:rPr>
                <w:b/>
                <w:color w:val="FFFFFF"/>
              </w:rPr>
              <w:t>Item</w:t>
            </w:r>
          </w:p>
        </w:tc>
        <w:tc>
          <w:tcPr>
            <w:tcW w:type="dxa" w:w="3970"/>
            <w:shd w:fill="0F5E5A"/>
            <w:tcMar>
              <w:top w:w="80" w:type="dxa"/>
              <w:start w:w="120" w:type="dxa"/>
              <w:bottom w:w="80" w:type="dxa"/>
              <w:end w:w="120" w:type="dxa"/>
            </w:tcMar>
            <w:vAlign w:val="center"/>
          </w:tcPr>
          <w:p>
            <w:pPr>
              <w:pStyle w:val="TableText"/>
            </w:pPr>
            <w:r>
              <w:rPr>
                <w:b/>
                <w:color w:val="FFFFFF"/>
              </w:rPr>
              <w:t>Evidence</w:t>
            </w:r>
          </w:p>
        </w:tc>
        <w:tc>
          <w:tcPr>
            <w:tcW w:type="dxa" w:w="3190"/>
            <w:shd w:fill="0F5E5A"/>
            <w:tcMar>
              <w:top w:w="80" w:type="dxa"/>
              <w:start w:w="120" w:type="dxa"/>
              <w:bottom w:w="80" w:type="dxa"/>
              <w:end w:w="120" w:type="dxa"/>
            </w:tcMar>
            <w:vAlign w:val="center"/>
          </w:tcPr>
          <w:p>
            <w:pPr>
              <w:pStyle w:val="TableText"/>
            </w:pPr>
            <w:r>
              <w:rPr>
                <w:b/>
                <w:color w:val="FFFFFF"/>
              </w:rPr>
              <w:t>Recommendation</w:t>
            </w:r>
          </w:p>
        </w:tc>
      </w:tr>
      <w:tr>
        <w:tc>
          <w:tcPr>
            <w:tcW w:type="dxa" w:w="2200"/>
            <w:tcMar>
              <w:top w:w="80" w:type="dxa"/>
              <w:start w:w="120" w:type="dxa"/>
              <w:bottom w:w="80" w:type="dxa"/>
              <w:end w:w="120" w:type="dxa"/>
            </w:tcMar>
            <w:vAlign w:val="center"/>
          </w:tcPr>
          <w:p>
            <w:pPr>
              <w:pStyle w:val="TableText"/>
            </w:pPr>
            <w:r>
              <w:t>app/specimen/page.tsx + specimen.css</w:t>
            </w:r>
          </w:p>
        </w:tc>
        <w:tc>
          <w:tcPr>
            <w:tcW w:type="dxa" w:w="3970"/>
            <w:tcMar>
              <w:top w:w="80" w:type="dxa"/>
              <w:start w:w="120" w:type="dxa"/>
              <w:bottom w:w="80" w:type="dxa"/>
              <w:end w:w="120" w:type="dxa"/>
            </w:tcMar>
            <w:vAlign w:val="center"/>
          </w:tcPr>
          <w:p>
            <w:pPr>
              <w:pStyle w:val="TableText"/>
            </w:pPr>
            <w:r>
              <w:t>Source comments say delete once the type pairing is locked; the pairing is now documented. Route is publicly reachable and not proxied.</w:t>
            </w:r>
          </w:p>
        </w:tc>
        <w:tc>
          <w:tcPr>
            <w:tcW w:type="dxa" w:w="3190"/>
            <w:tcMar>
              <w:top w:w="80" w:type="dxa"/>
              <w:start w:w="120" w:type="dxa"/>
              <w:bottom w:w="80" w:type="dxa"/>
              <w:end w:w="120" w:type="dxa"/>
            </w:tcMar>
            <w:vAlign w:val="center"/>
          </w:tcPr>
          <w:p>
            <w:pPr>
              <w:pStyle w:val="TableText"/>
            </w:pPr>
            <w:r>
              <w:t>Remove, or gate it behind development-only build logic if it remains a design tool.</w:t>
            </w:r>
          </w:p>
        </w:tc>
      </w:tr>
      <w:tr>
        <w:tc>
          <w:tcPr>
            <w:tcW w:type="dxa" w:w="2200"/>
            <w:tcMar>
              <w:top w:w="80" w:type="dxa"/>
              <w:start w:w="120" w:type="dxa"/>
              <w:bottom w:w="80" w:type="dxa"/>
              <w:end w:w="120" w:type="dxa"/>
            </w:tcMar>
            <w:vAlign w:val="center"/>
          </w:tcPr>
          <w:p>
            <w:pPr>
              <w:pStyle w:val="TableText"/>
            </w:pPr>
            <w:r>
              <w:t>app/components/LibraryPanel.tsx</w:t>
            </w:r>
          </w:p>
        </w:tc>
        <w:tc>
          <w:tcPr>
            <w:tcW w:type="dxa" w:w="3970"/>
            <w:tcMar>
              <w:top w:w="80" w:type="dxa"/>
              <w:start w:w="120" w:type="dxa"/>
              <w:bottom w:w="80" w:type="dxa"/>
              <w:end w:w="120" w:type="dxa"/>
            </w:tcMar>
            <w:vAlign w:val="center"/>
          </w:tcPr>
          <w:p>
            <w:pPr>
              <w:pStyle w:val="TableText"/>
            </w:pPr>
            <w:r>
              <w:t>No import/reference found in tracked source.</w:t>
            </w:r>
          </w:p>
        </w:tc>
        <w:tc>
          <w:tcPr>
            <w:tcW w:type="dxa" w:w="3190"/>
            <w:tcMar>
              <w:top w:w="80" w:type="dxa"/>
              <w:start w:w="120" w:type="dxa"/>
              <w:bottom w:w="80" w:type="dxa"/>
              <w:end w:w="120" w:type="dxa"/>
            </w:tcMar>
            <w:vAlign w:val="center"/>
          </w:tcPr>
          <w:p>
            <w:pPr>
              <w:pStyle w:val="TableText"/>
            </w:pPr>
            <w:r>
              <w:t>Delete after a final case-sensitive/runtime import check.</w:t>
            </w:r>
          </w:p>
        </w:tc>
      </w:tr>
      <w:tr>
        <w:tc>
          <w:tcPr>
            <w:tcW w:type="dxa" w:w="2200"/>
            <w:tcMar>
              <w:top w:w="80" w:type="dxa"/>
              <w:start w:w="120" w:type="dxa"/>
              <w:bottom w:w="80" w:type="dxa"/>
              <w:end w:w="120" w:type="dxa"/>
            </w:tcMar>
            <w:vAlign w:val="center"/>
          </w:tcPr>
          <w:p>
            <w:pPr>
              <w:pStyle w:val="TableText"/>
            </w:pPr>
            <w:r>
              <w:t>11 icon exports</w:t>
            </w:r>
          </w:p>
        </w:tc>
        <w:tc>
          <w:tcPr>
            <w:tcW w:type="dxa" w:w="3970"/>
            <w:tcMar>
              <w:top w:w="80" w:type="dxa"/>
              <w:start w:w="120" w:type="dxa"/>
              <w:bottom w:w="80" w:type="dxa"/>
              <w:end w:w="120" w:type="dxa"/>
            </w:tcMar>
            <w:vAlign w:val="center"/>
          </w:tcPr>
          <w:p>
            <w:pPr>
              <w:pStyle w:val="TableText"/>
            </w:pPr>
            <w:r>
              <w:t>IconFullscreen, IconThyroid, IconSalivary, IconLarynx, IconOral, IconOncology, IconSkull, IconSinus, IconLymphNodes, IconSkinLayers, IconPediatric have no references.</w:t>
            </w:r>
          </w:p>
        </w:tc>
        <w:tc>
          <w:tcPr>
            <w:tcW w:type="dxa" w:w="3190"/>
            <w:tcMar>
              <w:top w:w="80" w:type="dxa"/>
              <w:start w:w="120" w:type="dxa"/>
              <w:bottom w:w="80" w:type="dxa"/>
              <w:end w:w="120" w:type="dxa"/>
            </w:tcMar>
            <w:vAlign w:val="center"/>
          </w:tcPr>
          <w:p>
            <w:pPr>
              <w:pStyle w:val="TableText"/>
            </w:pPr>
            <w:r>
              <w:t>Remove unused exports, or move intended future icons to a non-bundled design catalog.</w:t>
            </w:r>
          </w:p>
        </w:tc>
      </w:tr>
      <w:tr>
        <w:tc>
          <w:tcPr>
            <w:tcW w:type="dxa" w:w="2200"/>
            <w:tcMar>
              <w:top w:w="80" w:type="dxa"/>
              <w:start w:w="120" w:type="dxa"/>
              <w:bottom w:w="80" w:type="dxa"/>
              <w:end w:w="120" w:type="dxa"/>
            </w:tcMar>
            <w:vAlign w:val="center"/>
          </w:tcPr>
          <w:p>
            <w:pPr>
              <w:pStyle w:val="TableText"/>
            </w:pPr>
            <w:r>
              <w:t>globals.css legacy families</w:t>
            </w:r>
          </w:p>
        </w:tc>
        <w:tc>
          <w:tcPr>
            <w:tcW w:type="dxa" w:w="3970"/>
            <w:tcMar>
              <w:top w:w="80" w:type="dxa"/>
              <w:start w:w="120" w:type="dxa"/>
              <w:bottom w:w="80" w:type="dxa"/>
              <w:end w:w="120" w:type="dxa"/>
            </w:tcMar>
            <w:vAlign w:val="center"/>
          </w:tcPr>
          <w:p>
            <w:pPr>
              <w:pStyle w:val="TableText"/>
            </w:pPr>
            <w:r>
              <w:t>Static scan found 119 selector candidates. Clear legacy families include anatomy-model, topic-branch, condition, case-thumb, content-tabs, research-dialog, and recommendation-grid.</w:t>
            </w:r>
          </w:p>
        </w:tc>
        <w:tc>
          <w:tcPr>
            <w:tcW w:type="dxa" w:w="3190"/>
            <w:tcMar>
              <w:top w:w="80" w:type="dxa"/>
              <w:start w:w="120" w:type="dxa"/>
              <w:bottom w:w="80" w:type="dxa"/>
              <w:end w:w="120" w:type="dxa"/>
            </w:tcMar>
            <w:vAlign w:val="center"/>
          </w:tcPr>
          <w:p>
            <w:pPr>
              <w:pStyle w:val="TableText"/>
            </w:pPr>
            <w:r>
              <w:t>Use coverage on representative routes; remove in small batches with screenshot regression. Update ScrollMotion hooks together.</w:t>
            </w:r>
          </w:p>
        </w:tc>
      </w:tr>
      <w:tr>
        <w:tc>
          <w:tcPr>
            <w:tcW w:type="dxa" w:w="2200"/>
            <w:tcMar>
              <w:top w:w="80" w:type="dxa"/>
              <w:start w:w="120" w:type="dxa"/>
              <w:bottom w:w="80" w:type="dxa"/>
              <w:end w:w="120" w:type="dxa"/>
            </w:tcMar>
            <w:vAlign w:val="center"/>
          </w:tcPr>
          <w:p>
            <w:pPr>
              <w:pStyle w:val="TableText"/>
            </w:pPr>
            <w:r>
              <w:t>Public raster assets</w:t>
            </w:r>
          </w:p>
        </w:tc>
        <w:tc>
          <w:tcPr>
            <w:tcW w:type="dxa" w:w="3970"/>
            <w:tcMar>
              <w:top w:w="80" w:type="dxa"/>
              <w:start w:w="120" w:type="dxa"/>
              <w:bottom w:w="80" w:type="dxa"/>
              <w:end w:w="120" w:type="dxa"/>
            </w:tcMar>
            <w:vAlign w:val="center"/>
          </w:tcPr>
          <w:p>
            <w:pPr>
              <w:pStyle w:val="TableText"/>
            </w:pPr>
            <w:r>
              <w:t>Many 1.5-3.1 MB PNGs have no source reference; current anatomy code uses anatomy-topics-model-v2.png.</w:t>
            </w:r>
          </w:p>
        </w:tc>
        <w:tc>
          <w:tcPr>
            <w:tcW w:type="dxa" w:w="3190"/>
            <w:tcMar>
              <w:top w:w="80" w:type="dxa"/>
              <w:start w:w="120" w:type="dxa"/>
              <w:bottom w:w="80" w:type="dxa"/>
              <w:end w:w="120" w:type="dxa"/>
            </w:tcMar>
            <w:vAlign w:val="center"/>
          </w:tcPr>
          <w:p>
            <w:pPr>
              <w:pStyle w:val="TableText"/>
            </w:pPr>
            <w:r>
              <w:t>Archive originals outside public/, keep only deployed variants, and verify dynamic/CMS references before deletion.</w:t>
            </w:r>
          </w:p>
        </w:tc>
      </w:tr>
      <w:tr>
        <w:tc>
          <w:tcPr>
            <w:tcW w:type="dxa" w:w="2200"/>
            <w:tcMar>
              <w:top w:w="80" w:type="dxa"/>
              <w:start w:w="120" w:type="dxa"/>
              <w:bottom w:w="80" w:type="dxa"/>
              <w:end w:w="120" w:type="dxa"/>
            </w:tcMar>
            <w:vAlign w:val="center"/>
          </w:tcPr>
          <w:p>
            <w:pPr>
              <w:pStyle w:val="TableText"/>
            </w:pPr>
            <w:r>
              <w:t>Duplicate staff/icons</w:t>
            </w:r>
          </w:p>
        </w:tc>
        <w:tc>
          <w:tcPr>
            <w:tcW w:type="dxa" w:w="3970"/>
            <w:tcMar>
              <w:top w:w="80" w:type="dxa"/>
              <w:start w:w="120" w:type="dxa"/>
              <w:bottom w:w="80" w:type="dxa"/>
              <w:end w:w="120" w:type="dxa"/>
            </w:tcMar>
            <w:vAlign w:val="center"/>
          </w:tcPr>
          <w:p>
            <w:pPr>
              <w:pStyle w:val="TableText"/>
            </w:pPr>
            <w:r>
              <w:t>19 staff AVIFs are byte-identical under assets/identity/staff and public/staff; several icons also have source/public duplicates.</w:t>
            </w:r>
          </w:p>
        </w:tc>
        <w:tc>
          <w:tcPr>
            <w:tcW w:type="dxa" w:w="3190"/>
            <w:tcMar>
              <w:top w:w="80" w:type="dxa"/>
              <w:start w:w="120" w:type="dxa"/>
              <w:bottom w:w="80" w:type="dxa"/>
              <w:end w:w="120" w:type="dxa"/>
            </w:tcMar>
            <w:vAlign w:val="center"/>
          </w:tcPr>
          <w:p>
            <w:pPr>
              <w:pStyle w:val="TableText"/>
            </w:pPr>
            <w:r>
              <w:t>Define a single source-of-truth policy: source assets in design storage, runtime outputs in public/.</w:t>
            </w:r>
          </w:p>
        </w:tc>
      </w:tr>
    </w:tbl>
    <w:p>
      <w:pPr>
        <w:spacing w:after="0"/>
      </w:pPr>
    </w:p>
    <w:tbl>
      <w:tblPr>
        <w:tblW w:type="dxa" w:w="9360"/>
        <w:jc w:val="center"/>
        <w:tblLayout w:type="fixed"/>
        <w:tblLook w:firstColumn="1" w:firstRow="1" w:lastColumn="0" w:lastRow="0" w:noHBand="0" w:noVBand="1" w:val="04A0"/>
        <w:tblInd w:w="0" w:type="dxa"/>
        <w:tblBorders>
          <w:top w:val="single" w:sz="4" w:space="0" w:color="FFF4D8"/>
          <w:left w:val="single" w:sz="4" w:space="0" w:color="FFF4D8"/>
          <w:bottom w:val="single" w:sz="4" w:space="0" w:color="FFF4D8"/>
          <w:right w:val="single" w:sz="4" w:space="0" w:color="FFF4D8"/>
          <w:insideH w:val="single" w:sz="4" w:space="0" w:color="FFF4D8"/>
          <w:insideV w:val="single" w:sz="4" w:space="0" w:color="FFF4D8"/>
        </w:tblBorders>
      </w:tblPr>
      <w:tblGrid>
        <w:gridCol w:w="9360"/>
      </w:tblGrid>
      <w:tr>
        <w:tc>
          <w:tcPr>
            <w:tcW w:type="dxa" w:w="9360"/>
            <w:shd w:fill="FFF4D8"/>
            <w:tcMar>
              <w:top w:w="80" w:type="dxa"/>
              <w:start w:w="120" w:type="dxa"/>
              <w:bottom w:w="80" w:type="dxa"/>
              <w:end w:w="120" w:type="dxa"/>
            </w:tcMar>
            <w:vAlign w:val="center"/>
          </w:tcPr>
          <w:p>
            <w:pPr>
              <w:spacing w:after="40"/>
            </w:pPr>
            <w:r>
              <w:rPr>
                <w:b/>
                <w:color w:val="123F3D"/>
              </w:rPr>
              <w:t>Static-reference caveat</w:t>
            </w:r>
          </w:p>
          <w:p>
            <w:pPr>
              <w:spacing w:after="0"/>
            </w:pPr>
            <w:r>
              <w:t>A file or CSS selector with no source-literal reference is a strong candidate, not proof of deadness. CMS paths, generated names, CSS composition, runtime imports, metadata conventions, and deployment configuration can create indirect use. Validate with route coverage and runtime access logs before final deletion.</w:t>
            </w:r>
          </w:p>
        </w:tc>
      </w:tr>
    </w:tbl>
    <w:p>
      <w:pPr>
        <w:spacing w:after="0"/>
      </w:pPr>
    </w:p>
    <w:p>
      <w:bookmarkStart w:id="9" w:name="section_9"/>
      <w:pPr>
        <w:pStyle w:val="Heading2"/>
      </w:pPr>
      <w:r>
        <w:t>C-07  Oversized active modules</w:t>
      </w:r>
      <w:bookmarkEnd w:id="9"/>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3050"/>
        <w:gridCol w:w="1700"/>
        <w:gridCol w:w="4610"/>
      </w:tblGrid>
      <w:tr>
        <w:trPr>
          <w:tblHeader w:val="true"/>
        </w:trPr>
        <w:tc>
          <w:tcPr>
            <w:tcW w:type="dxa" w:w="3050"/>
            <w:shd w:fill="0F5E5A"/>
            <w:tcMar>
              <w:top w:w="80" w:type="dxa"/>
              <w:start w:w="120" w:type="dxa"/>
              <w:bottom w:w="80" w:type="dxa"/>
              <w:end w:w="120" w:type="dxa"/>
            </w:tcMar>
            <w:vAlign w:val="center"/>
          </w:tcPr>
          <w:p>
            <w:pPr>
              <w:pStyle w:val="TableText"/>
            </w:pPr>
            <w:r>
              <w:rPr>
                <w:b/>
                <w:color w:val="FFFFFF"/>
              </w:rPr>
              <w:t>Module</w:t>
            </w:r>
          </w:p>
        </w:tc>
        <w:tc>
          <w:tcPr>
            <w:tcW w:type="dxa" w:w="1700"/>
            <w:shd w:fill="0F5E5A"/>
            <w:tcMar>
              <w:top w:w="80" w:type="dxa"/>
              <w:start w:w="120" w:type="dxa"/>
              <w:bottom w:w="80" w:type="dxa"/>
              <w:end w:w="120" w:type="dxa"/>
            </w:tcMar>
            <w:vAlign w:val="center"/>
          </w:tcPr>
          <w:p>
            <w:pPr>
              <w:pStyle w:val="TableText"/>
            </w:pPr>
            <w:r>
              <w:rPr>
                <w:b/>
                <w:color w:val="FFFFFF"/>
              </w:rPr>
              <w:t>Observed size</w:t>
            </w:r>
          </w:p>
        </w:tc>
        <w:tc>
          <w:tcPr>
            <w:tcW w:type="dxa" w:w="4610"/>
            <w:shd w:fill="0F5E5A"/>
            <w:tcMar>
              <w:top w:w="80" w:type="dxa"/>
              <w:start w:w="120" w:type="dxa"/>
              <w:bottom w:w="80" w:type="dxa"/>
              <w:end w:w="120" w:type="dxa"/>
            </w:tcMar>
            <w:vAlign w:val="center"/>
          </w:tcPr>
          <w:p>
            <w:pPr>
              <w:pStyle w:val="TableText"/>
            </w:pPr>
            <w:r>
              <w:rPr>
                <w:b/>
                <w:color w:val="FFFFFF"/>
              </w:rPr>
              <w:t>Refactor seam</w:t>
            </w:r>
          </w:p>
        </w:tc>
      </w:tr>
      <w:tr>
        <w:tc>
          <w:tcPr>
            <w:tcW w:type="dxa" w:w="3050"/>
            <w:tcMar>
              <w:top w:w="80" w:type="dxa"/>
              <w:start w:w="120" w:type="dxa"/>
              <w:bottom w:w="80" w:type="dxa"/>
              <w:end w:w="120" w:type="dxa"/>
            </w:tcMar>
            <w:vAlign w:val="center"/>
          </w:tcPr>
          <w:p>
            <w:pPr>
              <w:pStyle w:val="TableText"/>
            </w:pPr>
            <w:r>
              <w:t>app/components/AdminWorkspace.tsx</w:t>
            </w:r>
          </w:p>
        </w:tc>
        <w:tc>
          <w:tcPr>
            <w:tcW w:type="dxa" w:w="1700"/>
            <w:tcMar>
              <w:top w:w="80" w:type="dxa"/>
              <w:start w:w="120" w:type="dxa"/>
              <w:bottom w:w="80" w:type="dxa"/>
              <w:end w:w="120" w:type="dxa"/>
            </w:tcMar>
            <w:vAlign w:val="center"/>
          </w:tcPr>
          <w:p>
            <w:pPr>
              <w:pStyle w:val="TableText"/>
            </w:pPr>
            <w:r>
              <w:t>982 lines; ~84.6 KB</w:t>
            </w:r>
          </w:p>
        </w:tc>
        <w:tc>
          <w:tcPr>
            <w:tcW w:type="dxa" w:w="4610"/>
            <w:tcMar>
              <w:top w:w="80" w:type="dxa"/>
              <w:start w:w="120" w:type="dxa"/>
              <w:bottom w:w="80" w:type="dxa"/>
              <w:end w:w="120" w:type="dxa"/>
            </w:tcMar>
            <w:vAlign w:val="center"/>
          </w:tcPr>
          <w:p>
            <w:pPr>
              <w:pStyle w:val="TableText"/>
            </w:pPr>
            <w:r>
              <w:t>Split resource sections, editor, media manager, contributor picker, mutation hooks, schemas, and dialogs; dynamically load expensive editors.</w:t>
            </w:r>
          </w:p>
        </w:tc>
      </w:tr>
      <w:tr>
        <w:tc>
          <w:tcPr>
            <w:tcW w:type="dxa" w:w="3050"/>
            <w:tcMar>
              <w:top w:w="80" w:type="dxa"/>
              <w:start w:w="120" w:type="dxa"/>
              <w:bottom w:w="80" w:type="dxa"/>
              <w:end w:w="120" w:type="dxa"/>
            </w:tcMar>
            <w:vAlign w:val="center"/>
          </w:tcPr>
          <w:p>
            <w:pPr>
              <w:pStyle w:val="TableText"/>
            </w:pPr>
            <w:r>
              <w:t>app/components/icons.tsx</w:t>
            </w:r>
          </w:p>
        </w:tc>
        <w:tc>
          <w:tcPr>
            <w:tcW w:type="dxa" w:w="1700"/>
            <w:tcMar>
              <w:top w:w="80" w:type="dxa"/>
              <w:start w:w="120" w:type="dxa"/>
              <w:bottom w:w="80" w:type="dxa"/>
              <w:end w:w="120" w:type="dxa"/>
            </w:tcMar>
            <w:vAlign w:val="center"/>
          </w:tcPr>
          <w:p>
            <w:pPr>
              <w:pStyle w:val="TableText"/>
            </w:pPr>
            <w:r>
              <w:t>440 lines</w:t>
            </w:r>
          </w:p>
        </w:tc>
        <w:tc>
          <w:tcPr>
            <w:tcW w:type="dxa" w:w="4610"/>
            <w:tcMar>
              <w:top w:w="80" w:type="dxa"/>
              <w:start w:w="120" w:type="dxa"/>
              <w:bottom w:w="80" w:type="dxa"/>
              <w:end w:w="120" w:type="dxa"/>
            </w:tcMar>
            <w:vAlign w:val="center"/>
          </w:tcPr>
          <w:p>
            <w:pPr>
              <w:pStyle w:val="TableText"/>
            </w:pPr>
            <w:r>
              <w:t>Separate icon groups or generate a typed registry; remove unused exports and enforce tree-shakable named imports.</w:t>
            </w:r>
          </w:p>
        </w:tc>
      </w:tr>
      <w:tr>
        <w:tc>
          <w:tcPr>
            <w:tcW w:type="dxa" w:w="3050"/>
            <w:tcMar>
              <w:top w:w="80" w:type="dxa"/>
              <w:start w:w="120" w:type="dxa"/>
              <w:bottom w:w="80" w:type="dxa"/>
              <w:end w:w="120" w:type="dxa"/>
            </w:tcMar>
            <w:vAlign w:val="center"/>
          </w:tcPr>
          <w:p>
            <w:pPr>
              <w:pStyle w:val="TableText"/>
            </w:pPr>
            <w:r>
              <w:t>app/api/admin/[resource]/route.ts</w:t>
            </w:r>
          </w:p>
        </w:tc>
        <w:tc>
          <w:tcPr>
            <w:tcW w:type="dxa" w:w="1700"/>
            <w:tcMar>
              <w:top w:w="80" w:type="dxa"/>
              <w:start w:w="120" w:type="dxa"/>
              <w:bottom w:w="80" w:type="dxa"/>
              <w:end w:w="120" w:type="dxa"/>
            </w:tcMar>
            <w:vAlign w:val="center"/>
          </w:tcPr>
          <w:p>
            <w:pPr>
              <w:pStyle w:val="TableText"/>
            </w:pPr>
            <w:r>
              <w:t>366 lines</w:t>
            </w:r>
          </w:p>
        </w:tc>
        <w:tc>
          <w:tcPr>
            <w:tcW w:type="dxa" w:w="4610"/>
            <w:tcMar>
              <w:top w:w="80" w:type="dxa"/>
              <w:start w:w="120" w:type="dxa"/>
              <w:bottom w:w="80" w:type="dxa"/>
              <w:end w:w="120" w:type="dxa"/>
            </w:tcMar>
            <w:vAlign w:val="center"/>
          </w:tcPr>
          <w:p>
            <w:pPr>
              <w:pStyle w:val="TableText"/>
            </w:pPr>
            <w:r>
              <w:t>Resource-specific services/handlers, explicit schemas, authorization policies, audit events, and transactional persistence.</w:t>
            </w:r>
          </w:p>
        </w:tc>
      </w:tr>
      <w:tr>
        <w:tc>
          <w:tcPr>
            <w:tcW w:type="dxa" w:w="3050"/>
            <w:tcMar>
              <w:top w:w="80" w:type="dxa"/>
              <w:start w:w="120" w:type="dxa"/>
              <w:bottom w:w="80" w:type="dxa"/>
              <w:end w:w="120" w:type="dxa"/>
            </w:tcMar>
            <w:vAlign w:val="center"/>
          </w:tcPr>
          <w:p>
            <w:pPr>
              <w:pStyle w:val="TableText"/>
            </w:pPr>
            <w:r>
              <w:t>app/[locale]/page.tsx</w:t>
            </w:r>
          </w:p>
        </w:tc>
        <w:tc>
          <w:tcPr>
            <w:tcW w:type="dxa" w:w="1700"/>
            <w:tcMar>
              <w:top w:w="80" w:type="dxa"/>
              <w:start w:w="120" w:type="dxa"/>
              <w:bottom w:w="80" w:type="dxa"/>
              <w:end w:w="120" w:type="dxa"/>
            </w:tcMar>
            <w:vAlign w:val="center"/>
          </w:tcPr>
          <w:p>
            <w:pPr>
              <w:pStyle w:val="TableText"/>
            </w:pPr>
            <w:r>
              <w:t>362 lines</w:t>
            </w:r>
          </w:p>
        </w:tc>
        <w:tc>
          <w:tcPr>
            <w:tcW w:type="dxa" w:w="4610"/>
            <w:tcMar>
              <w:top w:w="80" w:type="dxa"/>
              <w:start w:w="120" w:type="dxa"/>
              <w:bottom w:w="80" w:type="dxa"/>
              <w:end w:w="120" w:type="dxa"/>
            </w:tcMar>
            <w:vAlign w:val="center"/>
          </w:tcPr>
          <w:p>
            <w:pPr>
              <w:pStyle w:val="TableText"/>
            </w:pPr>
            <w:r>
              <w:t>Extract server data composition and section components; keep the route as an orchestration layer.</w:t>
            </w:r>
          </w:p>
        </w:tc>
      </w:tr>
      <w:tr>
        <w:tc>
          <w:tcPr>
            <w:tcW w:type="dxa" w:w="3050"/>
            <w:tcMar>
              <w:top w:w="80" w:type="dxa"/>
              <w:start w:w="120" w:type="dxa"/>
              <w:bottom w:w="80" w:type="dxa"/>
              <w:end w:w="120" w:type="dxa"/>
            </w:tcMar>
            <w:vAlign w:val="center"/>
          </w:tcPr>
          <w:p>
            <w:pPr>
              <w:pStyle w:val="TableText"/>
            </w:pPr>
            <w:r>
              <w:t>app/components/TopicsExplorer.tsx</w:t>
            </w:r>
          </w:p>
        </w:tc>
        <w:tc>
          <w:tcPr>
            <w:tcW w:type="dxa" w:w="1700"/>
            <w:tcMar>
              <w:top w:w="80" w:type="dxa"/>
              <w:start w:w="120" w:type="dxa"/>
              <w:bottom w:w="80" w:type="dxa"/>
              <w:end w:w="120" w:type="dxa"/>
            </w:tcMar>
            <w:vAlign w:val="center"/>
          </w:tcPr>
          <w:p>
            <w:pPr>
              <w:pStyle w:val="TableText"/>
            </w:pPr>
            <w:r>
              <w:t>356 lines</w:t>
            </w:r>
          </w:p>
        </w:tc>
        <w:tc>
          <w:tcPr>
            <w:tcW w:type="dxa" w:w="4610"/>
            <w:tcMar>
              <w:top w:w="80" w:type="dxa"/>
              <w:start w:w="120" w:type="dxa"/>
              <w:bottom w:w="80" w:type="dxa"/>
              <w:end w:w="120" w:type="dxa"/>
            </w:tcMar>
            <w:vAlign w:val="center"/>
          </w:tcPr>
          <w:p>
            <w:pPr>
              <w:pStyle w:val="TableText"/>
            </w:pPr>
            <w:r>
              <w:t>Separate filtering/search state, topic tree, cards, and view modes.</w:t>
            </w:r>
          </w:p>
        </w:tc>
      </w:tr>
      <w:tr>
        <w:tc>
          <w:tcPr>
            <w:tcW w:type="dxa" w:w="3050"/>
            <w:tcMar>
              <w:top w:w="80" w:type="dxa"/>
              <w:start w:w="120" w:type="dxa"/>
              <w:bottom w:w="80" w:type="dxa"/>
              <w:end w:w="120" w:type="dxa"/>
            </w:tcMar>
            <w:vAlign w:val="center"/>
          </w:tcPr>
          <w:p>
            <w:pPr>
              <w:pStyle w:val="TableText"/>
            </w:pPr>
            <w:r>
              <w:t>app/components/ImageGallery.tsx</w:t>
            </w:r>
          </w:p>
        </w:tc>
        <w:tc>
          <w:tcPr>
            <w:tcW w:type="dxa" w:w="1700"/>
            <w:tcMar>
              <w:top w:w="80" w:type="dxa"/>
              <w:start w:w="120" w:type="dxa"/>
              <w:bottom w:w="80" w:type="dxa"/>
              <w:end w:w="120" w:type="dxa"/>
            </w:tcMar>
            <w:vAlign w:val="center"/>
          </w:tcPr>
          <w:p>
            <w:pPr>
              <w:pStyle w:val="TableText"/>
            </w:pPr>
            <w:r>
              <w:t>288 lines</w:t>
            </w:r>
          </w:p>
        </w:tc>
        <w:tc>
          <w:tcPr>
            <w:tcW w:type="dxa" w:w="4610"/>
            <w:tcMar>
              <w:top w:w="80" w:type="dxa"/>
              <w:start w:w="120" w:type="dxa"/>
              <w:bottom w:w="80" w:type="dxa"/>
              <w:end w:w="120" w:type="dxa"/>
            </w:tcMar>
            <w:vAlign w:val="center"/>
          </w:tcPr>
          <w:p>
            <w:pPr>
              <w:pStyle w:val="TableText"/>
            </w:pPr>
            <w:r>
              <w:t>Separate viewer dialog, thumbnail strip, focus management, and media metadata.</w:t>
            </w:r>
          </w:p>
        </w:tc>
      </w:tr>
      <w:tr>
        <w:tc>
          <w:tcPr>
            <w:tcW w:type="dxa" w:w="3050"/>
            <w:tcMar>
              <w:top w:w="80" w:type="dxa"/>
              <w:start w:w="120" w:type="dxa"/>
              <w:bottom w:w="80" w:type="dxa"/>
              <w:end w:w="120" w:type="dxa"/>
            </w:tcMar>
            <w:vAlign w:val="center"/>
          </w:tcPr>
          <w:p>
            <w:pPr>
              <w:pStyle w:val="TableText"/>
            </w:pPr>
            <w:r>
              <w:t>app/lib/content.ts</w:t>
            </w:r>
          </w:p>
        </w:tc>
        <w:tc>
          <w:tcPr>
            <w:tcW w:type="dxa" w:w="1700"/>
            <w:tcMar>
              <w:top w:w="80" w:type="dxa"/>
              <w:start w:w="120" w:type="dxa"/>
              <w:bottom w:w="80" w:type="dxa"/>
              <w:end w:w="120" w:type="dxa"/>
            </w:tcMar>
            <w:vAlign w:val="center"/>
          </w:tcPr>
          <w:p>
            <w:pPr>
              <w:pStyle w:val="TableText"/>
            </w:pPr>
            <w:r>
              <w:t>269 lines</w:t>
            </w:r>
          </w:p>
        </w:tc>
        <w:tc>
          <w:tcPr>
            <w:tcW w:type="dxa" w:w="4610"/>
            <w:tcMar>
              <w:top w:w="80" w:type="dxa"/>
              <w:start w:w="120" w:type="dxa"/>
              <w:bottom w:w="80" w:type="dxa"/>
              <w:end w:w="120" w:type="dxa"/>
            </w:tcMar>
            <w:vAlign w:val="center"/>
          </w:tcPr>
          <w:p>
            <w:pPr>
              <w:pStyle w:val="TableText"/>
            </w:pPr>
            <w:r>
              <w:t>Separate queries, mapping, access policy, and cache strategy; introduce generated DB types.</w:t>
            </w:r>
          </w:p>
        </w:tc>
      </w:tr>
      <w:tr>
        <w:tc>
          <w:tcPr>
            <w:tcW w:type="dxa" w:w="3050"/>
            <w:tcMar>
              <w:top w:w="80" w:type="dxa"/>
              <w:start w:w="120" w:type="dxa"/>
              <w:bottom w:w="80" w:type="dxa"/>
              <w:end w:w="120" w:type="dxa"/>
            </w:tcMar>
            <w:vAlign w:val="center"/>
          </w:tcPr>
          <w:p>
            <w:pPr>
              <w:pStyle w:val="TableText"/>
            </w:pPr>
            <w:r>
              <w:t>app/globals.css</w:t>
            </w:r>
          </w:p>
        </w:tc>
        <w:tc>
          <w:tcPr>
            <w:tcW w:type="dxa" w:w="1700"/>
            <w:tcMar>
              <w:top w:w="80" w:type="dxa"/>
              <w:start w:w="120" w:type="dxa"/>
              <w:bottom w:w="80" w:type="dxa"/>
              <w:end w:w="120" w:type="dxa"/>
            </w:tcMar>
            <w:vAlign w:val="center"/>
          </w:tcPr>
          <w:p>
            <w:pPr>
              <w:pStyle w:val="TableText"/>
            </w:pPr>
            <w:r>
              <w:t>3,349 lines; ~222 KB</w:t>
            </w:r>
          </w:p>
        </w:tc>
        <w:tc>
          <w:tcPr>
            <w:tcW w:type="dxa" w:w="4610"/>
            <w:tcMar>
              <w:top w:w="80" w:type="dxa"/>
              <w:start w:w="120" w:type="dxa"/>
              <w:bottom w:w="80" w:type="dxa"/>
              <w:end w:w="120" w:type="dxa"/>
            </w:tcMar>
            <w:vAlign w:val="center"/>
          </w:tcPr>
          <w:p>
            <w:pPr>
              <w:pStyle w:val="TableText"/>
            </w:pPr>
            <w:r>
              <w:t>Split tokens/base/utilities/components/pages; delete legacy families after coverage validation.</w:t>
            </w:r>
          </w:p>
        </w:tc>
      </w:tr>
    </w:tbl>
    <w:p>
      <w:pPr>
        <w:spacing w:after="0"/>
      </w:pPr>
    </w:p>
    <w:p>
      <w:bookmarkStart w:id="10" w:name="section_10"/>
      <w:pPr>
        <w:pStyle w:val="Heading2"/>
      </w:pPr>
      <w:r>
        <w:t>C-08  Documentation and schema drift</w:t>
      </w:r>
      <w:bookmarkEnd w:id="10"/>
    </w:p>
    <w:p>
      <w:r>
        <w:t>HANDOFF.md and BUILD_PLAN.md contain statements that no longer match the tree: the handoff says deployment archives were removed although both are tracked, and several features described as later work already exist. Historical superpowers specifications and plans remain mixed with current operating documentation. The design-system master has corrected teal/ivory/copper tokens while some component examples still use unrelated green/cyan values. Database migrations retain tables and a public Supabase Storage bucket that are not aligned with the current R2/member metadata implementation.</w:t>
      </w:r>
    </w:p>
    <w:p>
      <w:pPr>
        <w:numPr>
          <w:ilvl w:val="0"/>
          <w:numId w:val="13"/>
        </w:numPr>
        <w:keepLines/>
        <w:spacing w:after="80"/>
      </w:pPr>
      <w:r>
        <w:t>Replace the root handoff with a short current-state index: production architecture, source of truth, runbook links, known risks, and last verified commit/date.</w:t>
      </w:r>
    </w:p>
    <w:p>
      <w:pPr>
        <w:numPr>
          <w:ilvl w:val="0"/>
          <w:numId w:val="13"/>
        </w:numPr>
        <w:keepLines/>
        <w:spacing w:after="80"/>
      </w:pPr>
      <w:r>
        <w:t>Move dated plans/specifications to docs/archive/YYYY-MM and mark them superseded rather than silently deleting historical decisions.</w:t>
      </w:r>
    </w:p>
    <w:p>
      <w:pPr>
        <w:numPr>
          <w:ilvl w:val="0"/>
          <w:numId w:val="13"/>
        </w:numPr>
        <w:keepLines/>
        <w:spacing w:after="80"/>
      </w:pPr>
      <w:r>
        <w:t>Reconcile the design-system examples with the locked palette and product brief; remove contradictory newsletter/join patterns.</w:t>
      </w:r>
    </w:p>
    <w:p>
      <w:pPr>
        <w:numPr>
          <w:ilvl w:val="0"/>
          <w:numId w:val="13"/>
        </w:numPr>
        <w:keepLines/>
        <w:spacing w:after="80"/>
      </w:pPr>
      <w:r>
        <w:t>Review unused schema objects such as user_saved_items, progress, webinars/registrations, contact_messages, and the old storage bucket. Migrate or deprecate deliberately; do not drop tables without production data checks.</w:t>
      </w:r>
    </w:p>
    <w:p>
      <w:bookmarkStart w:id="11" w:name="section_11"/>
      <w:pPr>
        <w:pStyle w:val="Heading2"/>
      </w:pPr>
      <w:r>
        <w:t>C-09  Generated and local workspace material</w:t>
      </w:r>
      <w:bookmarkEnd w:id="11"/>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2200"/>
        <w:gridCol w:w="2000"/>
        <w:gridCol w:w="5160"/>
      </w:tblGrid>
      <w:tr>
        <w:trPr>
          <w:tblHeader w:val="true"/>
        </w:trPr>
        <w:tc>
          <w:tcPr>
            <w:tcW w:type="dxa" w:w="2200"/>
            <w:shd w:fill="0F5E5A"/>
            <w:tcMar>
              <w:top w:w="80" w:type="dxa"/>
              <w:start w:w="120" w:type="dxa"/>
              <w:bottom w:w="80" w:type="dxa"/>
              <w:end w:w="120" w:type="dxa"/>
            </w:tcMar>
            <w:vAlign w:val="center"/>
          </w:tcPr>
          <w:p>
            <w:pPr>
              <w:pStyle w:val="TableText"/>
            </w:pPr>
            <w:r>
              <w:rPr>
                <w:b/>
                <w:color w:val="FFFFFF"/>
              </w:rPr>
              <w:t>Path</w:t>
            </w:r>
          </w:p>
        </w:tc>
        <w:tc>
          <w:tcPr>
            <w:tcW w:type="dxa" w:w="2000"/>
            <w:shd w:fill="0F5E5A"/>
            <w:tcMar>
              <w:top w:w="80" w:type="dxa"/>
              <w:start w:w="120" w:type="dxa"/>
              <w:bottom w:w="80" w:type="dxa"/>
              <w:end w:w="120" w:type="dxa"/>
            </w:tcMar>
            <w:vAlign w:val="center"/>
          </w:tcPr>
          <w:p>
            <w:pPr>
              <w:pStyle w:val="TableText"/>
            </w:pPr>
            <w:r>
              <w:rPr>
                <w:b/>
                <w:color w:val="FFFFFF"/>
              </w:rPr>
              <w:t>Classification</w:t>
            </w:r>
          </w:p>
        </w:tc>
        <w:tc>
          <w:tcPr>
            <w:tcW w:type="dxa" w:w="5160"/>
            <w:shd w:fill="0F5E5A"/>
            <w:tcMar>
              <w:top w:w="80" w:type="dxa"/>
              <w:start w:w="120" w:type="dxa"/>
              <w:bottom w:w="80" w:type="dxa"/>
              <w:end w:w="120" w:type="dxa"/>
            </w:tcMar>
            <w:vAlign w:val="center"/>
          </w:tcPr>
          <w:p>
            <w:pPr>
              <w:pStyle w:val="TableText"/>
            </w:pPr>
            <w:r>
              <w:rPr>
                <w:b/>
                <w:color w:val="FFFFFF"/>
              </w:rPr>
              <w:t>Safe handling</w:t>
            </w:r>
          </w:p>
        </w:tc>
      </w:tr>
      <w:tr>
        <w:tc>
          <w:tcPr>
            <w:tcW w:type="dxa" w:w="2200"/>
            <w:tcMar>
              <w:top w:w="80" w:type="dxa"/>
              <w:start w:w="120" w:type="dxa"/>
              <w:bottom w:w="80" w:type="dxa"/>
              <w:end w:w="120" w:type="dxa"/>
            </w:tcMar>
            <w:vAlign w:val="center"/>
          </w:tcPr>
          <w:p>
            <w:pPr>
              <w:pStyle w:val="TableText"/>
            </w:pPr>
            <w:r>
              <w:t>node_modules/</w:t>
            </w:r>
          </w:p>
        </w:tc>
        <w:tc>
          <w:tcPr>
            <w:tcW w:type="dxa" w:w="2000"/>
            <w:tcMar>
              <w:top w:w="80" w:type="dxa"/>
              <w:start w:w="120" w:type="dxa"/>
              <w:bottom w:w="80" w:type="dxa"/>
              <w:end w:w="120" w:type="dxa"/>
            </w:tcMar>
            <w:vAlign w:val="center"/>
          </w:tcPr>
          <w:p>
            <w:pPr>
              <w:pStyle w:val="TableText"/>
            </w:pPr>
            <w:r>
              <w:t>Regenerable</w:t>
            </w:r>
          </w:p>
        </w:tc>
        <w:tc>
          <w:tcPr>
            <w:tcW w:type="dxa" w:w="5160"/>
            <w:tcMar>
              <w:top w:w="80" w:type="dxa"/>
              <w:start w:w="120" w:type="dxa"/>
              <w:bottom w:w="80" w:type="dxa"/>
              <w:end w:w="120" w:type="dxa"/>
            </w:tcMar>
            <w:vAlign w:val="center"/>
          </w:tcPr>
          <w:p>
            <w:pPr>
              <w:pStyle w:val="TableText"/>
            </w:pPr>
            <w:r>
              <w:t>Delete only as routine local cleanup; restore with the pinned lockfile.</w:t>
            </w:r>
          </w:p>
        </w:tc>
      </w:tr>
      <w:tr>
        <w:tc>
          <w:tcPr>
            <w:tcW w:type="dxa" w:w="2200"/>
            <w:tcMar>
              <w:top w:w="80" w:type="dxa"/>
              <w:start w:w="120" w:type="dxa"/>
              <w:bottom w:w="80" w:type="dxa"/>
              <w:end w:w="120" w:type="dxa"/>
            </w:tcMar>
            <w:vAlign w:val="center"/>
          </w:tcPr>
          <w:p>
            <w:pPr>
              <w:pStyle w:val="TableText"/>
            </w:pPr>
            <w:r>
              <w:t>dist/, .vinext/, .wrangler/</w:t>
            </w:r>
          </w:p>
        </w:tc>
        <w:tc>
          <w:tcPr>
            <w:tcW w:type="dxa" w:w="2000"/>
            <w:tcMar>
              <w:top w:w="80" w:type="dxa"/>
              <w:start w:w="120" w:type="dxa"/>
              <w:bottom w:w="80" w:type="dxa"/>
              <w:end w:w="120" w:type="dxa"/>
            </w:tcMar>
            <w:vAlign w:val="center"/>
          </w:tcPr>
          <w:p>
            <w:pPr>
              <w:pStyle w:val="TableText"/>
            </w:pPr>
            <w:r>
              <w:t>Generated/build state</w:t>
            </w:r>
          </w:p>
        </w:tc>
        <w:tc>
          <w:tcPr>
            <w:tcW w:type="dxa" w:w="5160"/>
            <w:tcMar>
              <w:top w:w="80" w:type="dxa"/>
              <w:start w:w="120" w:type="dxa"/>
              <w:bottom w:w="80" w:type="dxa"/>
              <w:end w:w="120" w:type="dxa"/>
            </w:tcMar>
            <w:vAlign w:val="center"/>
          </w:tcPr>
          <w:p>
            <w:pPr>
              <w:pStyle w:val="TableText"/>
            </w:pPr>
            <w:r>
              <w:t>Do not treat as source. Rebuild when needed. Existing tests currently depend on dist, so change the test harness before routine removal.</w:t>
            </w:r>
          </w:p>
        </w:tc>
      </w:tr>
      <w:tr>
        <w:tc>
          <w:tcPr>
            <w:tcW w:type="dxa" w:w="2200"/>
            <w:tcMar>
              <w:top w:w="80" w:type="dxa"/>
              <w:start w:w="120" w:type="dxa"/>
              <w:bottom w:w="80" w:type="dxa"/>
              <w:end w:w="120" w:type="dxa"/>
            </w:tcMar>
            <w:vAlign w:val="center"/>
          </w:tcPr>
          <w:p>
            <w:pPr>
              <w:pStyle w:val="TableText"/>
            </w:pPr>
            <w:r>
              <w:t>*.tsbuildinfo and local logs</w:t>
            </w:r>
          </w:p>
        </w:tc>
        <w:tc>
          <w:tcPr>
            <w:tcW w:type="dxa" w:w="2000"/>
            <w:tcMar>
              <w:top w:w="80" w:type="dxa"/>
              <w:start w:w="120" w:type="dxa"/>
              <w:bottom w:w="80" w:type="dxa"/>
              <w:end w:w="120" w:type="dxa"/>
            </w:tcMar>
            <w:vAlign w:val="center"/>
          </w:tcPr>
          <w:p>
            <w:pPr>
              <w:pStyle w:val="TableText"/>
            </w:pPr>
            <w:r>
              <w:t>Regenerable diagnostics</w:t>
            </w:r>
          </w:p>
        </w:tc>
        <w:tc>
          <w:tcPr>
            <w:tcW w:type="dxa" w:w="5160"/>
            <w:tcMar>
              <w:top w:w="80" w:type="dxa"/>
              <w:start w:w="120" w:type="dxa"/>
              <w:bottom w:w="80" w:type="dxa"/>
              <w:end w:w="120" w:type="dxa"/>
            </w:tcMar>
            <w:vAlign w:val="center"/>
          </w:tcPr>
          <w:p>
            <w:pPr>
              <w:pStyle w:val="TableText"/>
            </w:pPr>
            <w:r>
              <w:t>Ignore and clear under a standard clean script after confirming no troubleshooting session needs them.</w:t>
            </w:r>
          </w:p>
        </w:tc>
      </w:tr>
      <w:tr>
        <w:tc>
          <w:tcPr>
            <w:tcW w:type="dxa" w:w="2200"/>
            <w:tcMar>
              <w:top w:w="80" w:type="dxa"/>
              <w:start w:w="120" w:type="dxa"/>
              <w:bottom w:w="80" w:type="dxa"/>
              <w:end w:w="120" w:type="dxa"/>
            </w:tcMar>
            <w:vAlign w:val="center"/>
          </w:tcPr>
          <w:p>
            <w:pPr>
              <w:pStyle w:val="TableText"/>
            </w:pPr>
            <w:r>
              <w:t>.claude/worktrees/</w:t>
            </w:r>
          </w:p>
        </w:tc>
        <w:tc>
          <w:tcPr>
            <w:tcW w:type="dxa" w:w="2000"/>
            <w:tcMar>
              <w:top w:w="80" w:type="dxa"/>
              <w:start w:w="120" w:type="dxa"/>
              <w:bottom w:w="80" w:type="dxa"/>
              <w:end w:w="120" w:type="dxa"/>
            </w:tcMar>
            <w:vAlign w:val="center"/>
          </w:tcPr>
          <w:p>
            <w:pPr>
              <w:pStyle w:val="TableText"/>
            </w:pPr>
            <w:r>
              <w:t>Potential active user work</w:t>
            </w:r>
          </w:p>
        </w:tc>
        <w:tc>
          <w:tcPr>
            <w:tcW w:type="dxa" w:w="5160"/>
            <w:tcMar>
              <w:top w:w="80" w:type="dxa"/>
              <w:start w:w="120" w:type="dxa"/>
              <w:bottom w:w="80" w:type="dxa"/>
              <w:end w:w="120" w:type="dxa"/>
            </w:tcMar>
            <w:vAlign w:val="center"/>
          </w:tcPr>
          <w:p>
            <w:pPr>
              <w:pStyle w:val="TableText"/>
            </w:pPr>
            <w:r>
              <w:t>Never bulk-delete blindly. Inspect worktree status and ownership, then prune with the owning tool.</w:t>
            </w:r>
          </w:p>
        </w:tc>
      </w:tr>
      <w:tr>
        <w:tc>
          <w:tcPr>
            <w:tcW w:type="dxa" w:w="2200"/>
            <w:tcMar>
              <w:top w:w="80" w:type="dxa"/>
              <w:start w:w="120" w:type="dxa"/>
              <w:bottom w:w="80" w:type="dxa"/>
              <w:end w:w="120" w:type="dxa"/>
            </w:tcMar>
            <w:vAlign w:val="center"/>
          </w:tcPr>
          <w:p>
            <w:pPr>
              <w:pStyle w:val="TableText"/>
            </w:pPr>
            <w:r>
              <w:t>cases/</w:t>
            </w:r>
          </w:p>
        </w:tc>
        <w:tc>
          <w:tcPr>
            <w:tcW w:type="dxa" w:w="2000"/>
            <w:tcMar>
              <w:top w:w="80" w:type="dxa"/>
              <w:start w:w="120" w:type="dxa"/>
              <w:bottom w:w="80" w:type="dxa"/>
              <w:end w:w="120" w:type="dxa"/>
            </w:tcMar>
            <w:vAlign w:val="center"/>
          </w:tcPr>
          <w:p>
            <w:pPr>
              <w:pStyle w:val="TableText"/>
            </w:pPr>
            <w:r>
              <w:t>Source/data corpus</w:t>
            </w:r>
          </w:p>
        </w:tc>
        <w:tc>
          <w:tcPr>
            <w:tcW w:type="dxa" w:w="5160"/>
            <w:tcMar>
              <w:top w:w="80" w:type="dxa"/>
              <w:start w:w="120" w:type="dxa"/>
              <w:bottom w:w="80" w:type="dxa"/>
              <w:end w:w="120" w:type="dxa"/>
            </w:tcMar>
            <w:vAlign w:val="center"/>
          </w:tcPr>
          <w:p>
            <w:pPr>
              <w:pStyle w:val="TableText"/>
            </w:pPr>
            <w:r>
              <w:t>Keep outside Git/deploy output, encrypt/access-control, document provenance and retention, and import from an approved data location.</w:t>
            </w:r>
          </w:p>
        </w:tc>
      </w:tr>
      <w:tr>
        <w:tc>
          <w:tcPr>
            <w:tcW w:type="dxa" w:w="2200"/>
            <w:tcMar>
              <w:top w:w="80" w:type="dxa"/>
              <w:start w:w="120" w:type="dxa"/>
              <w:bottom w:w="80" w:type="dxa"/>
              <w:end w:w="120" w:type="dxa"/>
            </w:tcMar>
            <w:vAlign w:val="center"/>
          </w:tcPr>
          <w:p>
            <w:pPr>
              <w:pStyle w:val="TableText"/>
            </w:pPr>
            <w:r>
              <w:t>assets/</w:t>
            </w:r>
          </w:p>
        </w:tc>
        <w:tc>
          <w:tcPr>
            <w:tcW w:type="dxa" w:w="2000"/>
            <w:tcMar>
              <w:top w:w="80" w:type="dxa"/>
              <w:start w:w="120" w:type="dxa"/>
              <w:bottom w:w="80" w:type="dxa"/>
              <w:end w:w="120" w:type="dxa"/>
            </w:tcMar>
            <w:vAlign w:val="center"/>
          </w:tcPr>
          <w:p>
            <w:pPr>
              <w:pStyle w:val="TableText"/>
            </w:pPr>
            <w:r>
              <w:t>Design/source assets</w:t>
            </w:r>
          </w:p>
        </w:tc>
        <w:tc>
          <w:tcPr>
            <w:tcW w:type="dxa" w:w="5160"/>
            <w:tcMar>
              <w:top w:w="80" w:type="dxa"/>
              <w:start w:w="120" w:type="dxa"/>
              <w:bottom w:w="80" w:type="dxa"/>
              <w:end w:w="120" w:type="dxa"/>
            </w:tcMar>
            <w:vAlign w:val="center"/>
          </w:tcPr>
          <w:p>
            <w:pPr>
              <w:pStyle w:val="TableText"/>
            </w:pPr>
            <w:r>
              <w:t>Retain only when they are the authoritative editable source; otherwise move to a versioned asset archive and keep optimized runtime files in public/.</w:t>
            </w:r>
          </w:p>
        </w:tc>
      </w:tr>
    </w:tbl>
    <w:p>
      <w:pPr>
        <w:spacing w:after="0"/>
      </w:pPr>
    </w:p>
    <w:p>
      <w:bookmarkStart w:id="12" w:name="section_12"/>
      <w:pPr>
        <w:pStyle w:val="Heading1"/>
      </w:pPr>
      <w:r>
        <w:t>Reliability and maintainability observations</w:t>
      </w:r>
      <w:bookmarkEnd w:id="12"/>
    </w:p>
    <w:p>
      <w:pPr>
        <w:numPr>
          <w:ilvl w:val="0"/>
          <w:numId w:val="14"/>
        </w:numPr>
        <w:keepLines/>
        <w:spacing w:after="80"/>
      </w:pPr>
      <w:r>
        <w:t>The admin save path replaces relationships with delete-then-insert operations. A partial failure can lose relationships. Move multi-table writes into a database transaction/RPC and return one result.</w:t>
      </w:r>
    </w:p>
    <w:p>
      <w:pPr>
        <w:numPr>
          <w:ilvl w:val="0"/>
          <w:numId w:val="14"/>
        </w:numPr>
        <w:keepLines/>
        <w:spacing w:after="80"/>
      </w:pPr>
      <w:r>
        <w:t>Public events silently fall back to hardcoded event data on a database error or empty result. This can mask an outage and show stale information. Separate 'empty by design' from 'query failed,' emit telemetry, and expose a health signal.</w:t>
      </w:r>
    </w:p>
    <w:p>
      <w:pPr>
        <w:numPr>
          <w:ilvl w:val="0"/>
          <w:numId w:val="14"/>
        </w:numPr>
        <w:keepLines/>
        <w:spacing w:after="80"/>
      </w:pPr>
      <w:r>
        <w:t>Admin mutations do not visibly revalidate public cache tags. With a 60-second cache window, editors can see stale content after a successful save. Trigger precise tag revalidation after committed writes.</w:t>
      </w:r>
    </w:p>
    <w:p>
      <w:pPr>
        <w:numPr>
          <w:ilvl w:val="0"/>
          <w:numId w:val="14"/>
        </w:numPr>
        <w:keepLines/>
        <w:spacing w:after="80"/>
      </w:pPr>
      <w:r>
        <w:t>Saved items are stored as duplicated snippets in user_metadata while the schema includes user_saved_items. Normalize saved state/progress in dedicated tables with server-validated operations and clear migration ownership.</w:t>
      </w:r>
    </w:p>
    <w:p>
      <w:pPr>
        <w:numPr>
          <w:ilvl w:val="0"/>
          <w:numId w:val="14"/>
        </w:numPr>
        <w:keepLines/>
        <w:spacing w:after="80"/>
      </w:pPr>
      <w:r>
        <w:t>Raw Supabase records and handwritten validation increase drift. Generate database types and use one shared schema library for request parsing, persistence mapping, and client forms.</w:t>
      </w:r>
    </w:p>
    <w:p>
      <w:pPr>
        <w:numPr>
          <w:ilvl w:val="0"/>
          <w:numId w:val="14"/>
        </w:numPr>
        <w:keepLines/>
        <w:spacing w:after="80"/>
      </w:pPr>
      <w:r>
        <w:t>@types/sanitize-html is a type-only package in production dependencies. Move it to devDependencies during the next dependency maintenance change.</w:t>
      </w:r>
    </w:p>
    <w:p>
      <w:pPr>
        <w:numPr>
          <w:ilvl w:val="0"/>
          <w:numId w:val="14"/>
        </w:numPr>
        <w:keepLines/>
        <w:spacing w:after="80"/>
      </w:pPr>
      <w:r>
        <w:t>The public topic API loads/filter-caches the broader card catalog in application memory. It is acceptable at current scale but should move to indexed database filtering and pagination as the library grows.</w:t>
      </w:r>
    </w:p>
    <w:p>
      <w:bookmarkStart w:id="13" w:name="section_13"/>
      <w:pPr>
        <w:pStyle w:val="Heading1"/>
      </w:pPr>
      <w:r>
        <w:t>Test and tooling assessment</w:t>
      </w:r>
      <w:bookmarkEnd w:id="13"/>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1650"/>
        <w:gridCol w:w="2900"/>
        <w:gridCol w:w="4810"/>
      </w:tblGrid>
      <w:tr>
        <w:trPr>
          <w:tblHeader w:val="true"/>
        </w:trPr>
        <w:tc>
          <w:tcPr>
            <w:tcW w:type="dxa" w:w="1650"/>
            <w:shd w:fill="0F5E5A"/>
            <w:tcMar>
              <w:top w:w="80" w:type="dxa"/>
              <w:start w:w="120" w:type="dxa"/>
              <w:bottom w:w="80" w:type="dxa"/>
              <w:end w:w="120" w:type="dxa"/>
            </w:tcMar>
            <w:vAlign w:val="center"/>
          </w:tcPr>
          <w:p>
            <w:pPr>
              <w:pStyle w:val="TableText"/>
            </w:pPr>
            <w:r>
              <w:rPr>
                <w:b/>
                <w:color w:val="FFFFFF"/>
              </w:rPr>
              <w:t>Check</w:t>
            </w:r>
          </w:p>
        </w:tc>
        <w:tc>
          <w:tcPr>
            <w:tcW w:type="dxa" w:w="2900"/>
            <w:shd w:fill="0F5E5A"/>
            <w:tcMar>
              <w:top w:w="80" w:type="dxa"/>
              <w:start w:w="120" w:type="dxa"/>
              <w:bottom w:w="80" w:type="dxa"/>
              <w:end w:w="120" w:type="dxa"/>
            </w:tcMar>
            <w:vAlign w:val="center"/>
          </w:tcPr>
          <w:p>
            <w:pPr>
              <w:pStyle w:val="TableText"/>
            </w:pPr>
            <w:r>
              <w:rPr>
                <w:b/>
                <w:color w:val="FFFFFF"/>
              </w:rPr>
              <w:t>Result</w:t>
            </w:r>
          </w:p>
        </w:tc>
        <w:tc>
          <w:tcPr>
            <w:tcW w:type="dxa" w:w="4810"/>
            <w:shd w:fill="0F5E5A"/>
            <w:tcMar>
              <w:top w:w="80" w:type="dxa"/>
              <w:start w:w="120" w:type="dxa"/>
              <w:bottom w:w="80" w:type="dxa"/>
              <w:end w:w="120" w:type="dxa"/>
            </w:tcMar>
            <w:vAlign w:val="center"/>
          </w:tcPr>
          <w:p>
            <w:pPr>
              <w:pStyle w:val="TableText"/>
            </w:pPr>
            <w:r>
              <w:rPr>
                <w:b/>
                <w:color w:val="FFFFFF"/>
              </w:rPr>
              <w:t>Gap / next step</w:t>
            </w:r>
          </w:p>
        </w:tc>
      </w:tr>
      <w:tr>
        <w:tc>
          <w:tcPr>
            <w:tcW w:type="dxa" w:w="1650"/>
            <w:tcMar>
              <w:top w:w="80" w:type="dxa"/>
              <w:start w:w="120" w:type="dxa"/>
              <w:bottom w:w="80" w:type="dxa"/>
              <w:end w:w="120" w:type="dxa"/>
            </w:tcMar>
            <w:vAlign w:val="center"/>
          </w:tcPr>
          <w:p>
            <w:pPr>
              <w:pStyle w:val="TableText"/>
            </w:pPr>
            <w:r>
              <w:t>TypeScript</w:t>
            </w:r>
          </w:p>
        </w:tc>
        <w:tc>
          <w:tcPr>
            <w:tcW w:type="dxa" w:w="2900"/>
            <w:tcMar>
              <w:top w:w="80" w:type="dxa"/>
              <w:start w:w="120" w:type="dxa"/>
              <w:bottom w:w="80" w:type="dxa"/>
              <w:end w:w="120" w:type="dxa"/>
            </w:tcMar>
            <w:vAlign w:val="center"/>
          </w:tcPr>
          <w:p>
            <w:pPr>
              <w:pStyle w:val="TableText"/>
            </w:pPr>
            <w:r>
              <w:t>Pass: npx tsc --noEmit --incremental false</w:t>
            </w:r>
          </w:p>
        </w:tc>
        <w:tc>
          <w:tcPr>
            <w:tcW w:type="dxa" w:w="4810"/>
            <w:tcMar>
              <w:top w:w="80" w:type="dxa"/>
              <w:start w:w="120" w:type="dxa"/>
              <w:bottom w:w="80" w:type="dxa"/>
              <w:end w:w="120" w:type="dxa"/>
            </w:tcMar>
            <w:vAlign w:val="center"/>
          </w:tcPr>
          <w:p>
            <w:pPr>
              <w:pStyle w:val="TableText"/>
            </w:pPr>
            <w:r>
              <w:t>Keep as a required CI gate.</w:t>
            </w:r>
          </w:p>
        </w:tc>
      </w:tr>
      <w:tr>
        <w:tc>
          <w:tcPr>
            <w:tcW w:type="dxa" w:w="1650"/>
            <w:tcMar>
              <w:top w:w="80" w:type="dxa"/>
              <w:start w:w="120" w:type="dxa"/>
              <w:bottom w:w="80" w:type="dxa"/>
              <w:end w:w="120" w:type="dxa"/>
            </w:tcMar>
            <w:vAlign w:val="center"/>
          </w:tcPr>
          <w:p>
            <w:pPr>
              <w:pStyle w:val="TableText"/>
            </w:pPr>
            <w:r>
              <w:t>Route smoke suite</w:t>
            </w:r>
          </w:p>
        </w:tc>
        <w:tc>
          <w:tcPr>
            <w:tcW w:type="dxa" w:w="2900"/>
            <w:tcMar>
              <w:top w:w="80" w:type="dxa"/>
              <w:start w:w="120" w:type="dxa"/>
              <w:bottom w:w="80" w:type="dxa"/>
              <w:end w:w="120" w:type="dxa"/>
            </w:tcMar>
            <w:vAlign w:val="center"/>
          </w:tcPr>
          <w:p>
            <w:pPr>
              <w:pStyle w:val="TableText"/>
            </w:pPr>
            <w:r>
              <w:t>Pass: 16/16</w:t>
            </w:r>
          </w:p>
        </w:tc>
        <w:tc>
          <w:tcPr>
            <w:tcW w:type="dxa" w:w="4810"/>
            <w:tcMar>
              <w:top w:w="80" w:type="dxa"/>
              <w:start w:w="120" w:type="dxa"/>
              <w:bottom w:w="80" w:type="dxa"/>
              <w:end w:w="120" w:type="dxa"/>
            </w:tcMar>
            <w:vAlign w:val="center"/>
          </w:tcPr>
          <w:p>
            <w:pPr>
              <w:pStyle w:val="TableText"/>
            </w:pPr>
            <w:r>
              <w:t>It imports the existing dist tree; add a clean build before tests and cover APIs/auth/admin/error states.</w:t>
            </w:r>
          </w:p>
        </w:tc>
      </w:tr>
      <w:tr>
        <w:tc>
          <w:tcPr>
            <w:tcW w:type="dxa" w:w="1650"/>
            <w:tcMar>
              <w:top w:w="80" w:type="dxa"/>
              <w:start w:w="120" w:type="dxa"/>
              <w:bottom w:w="80" w:type="dxa"/>
              <w:end w:w="120" w:type="dxa"/>
            </w:tcMar>
            <w:vAlign w:val="center"/>
          </w:tcPr>
          <w:p>
            <w:pPr>
              <w:pStyle w:val="TableText"/>
            </w:pPr>
            <w:r>
              <w:t>ESLint</w:t>
            </w:r>
          </w:p>
        </w:tc>
        <w:tc>
          <w:tcPr>
            <w:tcW w:type="dxa" w:w="2900"/>
            <w:tcMar>
              <w:top w:w="80" w:type="dxa"/>
              <w:start w:w="120" w:type="dxa"/>
              <w:bottom w:w="80" w:type="dxa"/>
              <w:end w:w="120" w:type="dxa"/>
            </w:tcMar>
            <w:vAlign w:val="center"/>
          </w:tcPr>
          <w:p>
            <w:pPr>
              <w:pStyle w:val="TableText"/>
            </w:pPr>
            <w:r>
              <w:t>Exit 0 with 36 warnings</w:t>
            </w:r>
          </w:p>
        </w:tc>
        <w:tc>
          <w:tcPr>
            <w:tcW w:type="dxa" w:w="4810"/>
            <w:tcMar>
              <w:top w:w="80" w:type="dxa"/>
              <w:start w:w="120" w:type="dxa"/>
              <w:bottom w:w="80" w:type="dxa"/>
              <w:end w:w="120" w:type="dxa"/>
            </w:tcMar>
            <w:vAlign w:val="center"/>
          </w:tcPr>
          <w:p>
            <w:pPr>
              <w:pStyle w:val="TableText"/>
            </w:pPr>
            <w:r>
              <w:t>Warnings are duplicated by .claude/worktrees. Main warnings are mostly raw img usage. Exclude worktrees and set a warning budget.</w:t>
            </w:r>
          </w:p>
        </w:tc>
      </w:tr>
      <w:tr>
        <w:tc>
          <w:tcPr>
            <w:tcW w:type="dxa" w:w="1650"/>
            <w:tcMar>
              <w:top w:w="80" w:type="dxa"/>
              <w:start w:w="120" w:type="dxa"/>
              <w:bottom w:w="80" w:type="dxa"/>
              <w:end w:w="120" w:type="dxa"/>
            </w:tcMar>
            <w:vAlign w:val="center"/>
          </w:tcPr>
          <w:p>
            <w:pPr>
              <w:pStyle w:val="TableText"/>
            </w:pPr>
            <w:r>
              <w:t>Whitespace/diff</w:t>
            </w:r>
          </w:p>
        </w:tc>
        <w:tc>
          <w:tcPr>
            <w:tcW w:type="dxa" w:w="2900"/>
            <w:tcMar>
              <w:top w:w="80" w:type="dxa"/>
              <w:start w:w="120" w:type="dxa"/>
              <w:bottom w:w="80" w:type="dxa"/>
              <w:end w:w="120" w:type="dxa"/>
            </w:tcMar>
            <w:vAlign w:val="center"/>
          </w:tcPr>
          <w:p>
            <w:pPr>
              <w:pStyle w:val="TableText"/>
            </w:pPr>
            <w:r>
              <w:t>git diff --check clean</w:t>
            </w:r>
          </w:p>
        </w:tc>
        <w:tc>
          <w:tcPr>
            <w:tcW w:type="dxa" w:w="4810"/>
            <w:tcMar>
              <w:top w:w="80" w:type="dxa"/>
              <w:start w:w="120" w:type="dxa"/>
              <w:bottom w:w="80" w:type="dxa"/>
              <w:end w:w="120" w:type="dxa"/>
            </w:tcMar>
            <w:vAlign w:val="center"/>
          </w:tcPr>
          <w:p>
            <w:pPr>
              <w:pStyle w:val="TableText"/>
            </w:pPr>
            <w:r>
              <w:t>Retain in CI.</w:t>
            </w:r>
          </w:p>
        </w:tc>
      </w:tr>
      <w:tr>
        <w:tc>
          <w:tcPr>
            <w:tcW w:type="dxa" w:w="1650"/>
            <w:tcMar>
              <w:top w:w="80" w:type="dxa"/>
              <w:start w:w="120" w:type="dxa"/>
              <w:bottom w:w="80" w:type="dxa"/>
              <w:end w:w="120" w:type="dxa"/>
            </w:tcMar>
            <w:vAlign w:val="center"/>
          </w:tcPr>
          <w:p>
            <w:pPr>
              <w:pStyle w:val="TableText"/>
            </w:pPr>
            <w:r>
              <w:t>Security tests</w:t>
            </w:r>
          </w:p>
        </w:tc>
        <w:tc>
          <w:tcPr>
            <w:tcW w:type="dxa" w:w="2900"/>
            <w:tcMar>
              <w:top w:w="80" w:type="dxa"/>
              <w:start w:w="120" w:type="dxa"/>
              <w:bottom w:w="80" w:type="dxa"/>
              <w:end w:w="120" w:type="dxa"/>
            </w:tcMar>
            <w:vAlign w:val="center"/>
          </w:tcPr>
          <w:p>
            <w:pPr>
              <w:pStyle w:val="TableText"/>
            </w:pPr>
            <w:r>
              <w:t>Not found</w:t>
            </w:r>
          </w:p>
        </w:tc>
        <w:tc>
          <w:tcPr>
            <w:tcW w:type="dxa" w:w="4810"/>
            <w:tcMar>
              <w:top w:w="80" w:type="dxa"/>
              <w:start w:w="120" w:type="dxa"/>
              <w:bottom w:w="80" w:type="dxa"/>
              <w:end w:w="120" w:type="dxa"/>
            </w:tcMar>
            <w:vAlign w:val="center"/>
          </w:tcPr>
          <w:p>
            <w:pPr>
              <w:pStyle w:val="TableText"/>
            </w:pPr>
            <w:r>
              <w:t>Add RLS, role matrix, ID tampering, upload, protected media, and headers tests.</w:t>
            </w:r>
          </w:p>
        </w:tc>
      </w:tr>
      <w:tr>
        <w:tc>
          <w:tcPr>
            <w:tcW w:type="dxa" w:w="1650"/>
            <w:tcMar>
              <w:top w:w="80" w:type="dxa"/>
              <w:start w:w="120" w:type="dxa"/>
              <w:bottom w:w="80" w:type="dxa"/>
              <w:end w:w="120" w:type="dxa"/>
            </w:tcMar>
            <w:vAlign w:val="center"/>
          </w:tcPr>
          <w:p>
            <w:pPr>
              <w:pStyle w:val="TableText"/>
            </w:pPr>
            <w:r>
              <w:t>Accessibility</w:t>
            </w:r>
          </w:p>
        </w:tc>
        <w:tc>
          <w:tcPr>
            <w:tcW w:type="dxa" w:w="2900"/>
            <w:tcMar>
              <w:top w:w="80" w:type="dxa"/>
              <w:start w:w="120" w:type="dxa"/>
              <w:bottom w:w="80" w:type="dxa"/>
              <w:end w:w="120" w:type="dxa"/>
            </w:tcMar>
            <w:vAlign w:val="center"/>
          </w:tcPr>
          <w:p>
            <w:pPr>
              <w:pStyle w:val="TableText"/>
            </w:pPr>
            <w:r>
              <w:t>No automated suite found</w:t>
            </w:r>
          </w:p>
        </w:tc>
        <w:tc>
          <w:tcPr>
            <w:tcW w:type="dxa" w:w="4810"/>
            <w:tcMar>
              <w:top w:w="80" w:type="dxa"/>
              <w:start w:w="120" w:type="dxa"/>
              <w:bottom w:w="80" w:type="dxa"/>
              <w:end w:w="120" w:type="dxa"/>
            </w:tcMar>
            <w:vAlign w:val="center"/>
          </w:tcPr>
          <w:p>
            <w:pPr>
              <w:pStyle w:val="TableText"/>
            </w:pPr>
            <w:r>
              <w:t>Add axe/Playwright on key routes plus manual keyboard/screen-reader checks.</w:t>
            </w:r>
          </w:p>
        </w:tc>
      </w:tr>
      <w:tr>
        <w:tc>
          <w:tcPr>
            <w:tcW w:type="dxa" w:w="1650"/>
            <w:tcMar>
              <w:top w:w="80" w:type="dxa"/>
              <w:start w:w="120" w:type="dxa"/>
              <w:bottom w:w="80" w:type="dxa"/>
              <w:end w:w="120" w:type="dxa"/>
            </w:tcMar>
            <w:vAlign w:val="center"/>
          </w:tcPr>
          <w:p>
            <w:pPr>
              <w:pStyle w:val="TableText"/>
            </w:pPr>
            <w:r>
              <w:t>Visual regression</w:t>
            </w:r>
          </w:p>
        </w:tc>
        <w:tc>
          <w:tcPr>
            <w:tcW w:type="dxa" w:w="2900"/>
            <w:tcMar>
              <w:top w:w="80" w:type="dxa"/>
              <w:start w:w="120" w:type="dxa"/>
              <w:bottom w:w="80" w:type="dxa"/>
              <w:end w:w="120" w:type="dxa"/>
            </w:tcMar>
            <w:vAlign w:val="center"/>
          </w:tcPr>
          <w:p>
            <w:pPr>
              <w:pStyle w:val="TableText"/>
            </w:pPr>
            <w:r>
              <w:t>Not found</w:t>
            </w:r>
          </w:p>
        </w:tc>
        <w:tc>
          <w:tcPr>
            <w:tcW w:type="dxa" w:w="4810"/>
            <w:tcMar>
              <w:top w:w="80" w:type="dxa"/>
              <w:start w:w="120" w:type="dxa"/>
              <w:bottom w:w="80" w:type="dxa"/>
              <w:end w:w="120" w:type="dxa"/>
            </w:tcMar>
            <w:vAlign w:val="center"/>
          </w:tcPr>
          <w:p>
            <w:pPr>
              <w:pStyle w:val="TableText"/>
            </w:pPr>
            <w:r>
              <w:t>Add representative LTR/RTL/mobile/admin screenshots before CSS/asset pruning.</w:t>
            </w:r>
          </w:p>
        </w:tc>
      </w:tr>
      <w:tr>
        <w:tc>
          <w:tcPr>
            <w:tcW w:type="dxa" w:w="1650"/>
            <w:tcMar>
              <w:top w:w="80" w:type="dxa"/>
              <w:start w:w="120" w:type="dxa"/>
              <w:bottom w:w="80" w:type="dxa"/>
              <w:end w:w="120" w:type="dxa"/>
            </w:tcMar>
            <w:vAlign w:val="center"/>
          </w:tcPr>
          <w:p>
            <w:pPr>
              <w:pStyle w:val="TableText"/>
            </w:pPr>
            <w:r>
              <w:t>Bundle/performance budget</w:t>
            </w:r>
          </w:p>
        </w:tc>
        <w:tc>
          <w:tcPr>
            <w:tcW w:type="dxa" w:w="2900"/>
            <w:tcMar>
              <w:top w:w="80" w:type="dxa"/>
              <w:start w:w="120" w:type="dxa"/>
              <w:bottom w:w="80" w:type="dxa"/>
              <w:end w:w="120" w:type="dxa"/>
            </w:tcMar>
            <w:vAlign w:val="center"/>
          </w:tcPr>
          <w:p>
            <w:pPr>
              <w:pStyle w:val="TableText"/>
            </w:pPr>
            <w:r>
              <w:t>Not found</w:t>
            </w:r>
          </w:p>
        </w:tc>
        <w:tc>
          <w:tcPr>
            <w:tcW w:type="dxa" w:w="4810"/>
            <w:tcMar>
              <w:top w:w="80" w:type="dxa"/>
              <w:start w:w="120" w:type="dxa"/>
              <w:bottom w:w="80" w:type="dxa"/>
              <w:end w:w="120" w:type="dxa"/>
            </w:tcMar>
            <w:vAlign w:val="center"/>
          </w:tcPr>
          <w:p>
            <w:pPr>
              <w:pStyle w:val="TableText"/>
            </w:pPr>
            <w:r>
              <w:t>Track route JS/CSS/image weight, LCP/CLS/INP, and fail material regressions.</w:t>
            </w:r>
          </w:p>
        </w:tc>
      </w:tr>
    </w:tbl>
    <w:p>
      <w:pPr>
        <w:spacing w:after="0"/>
      </w:pPr>
    </w:p>
    <w:p>
      <w:bookmarkStart w:id="14" w:name="section_14"/>
      <w:pPr>
        <w:pStyle w:val="Heading1"/>
      </w:pPr>
      <w:r>
        <w:t>Safe cleanup plan</w:t>
      </w:r>
      <w:bookmarkEnd w:id="14"/>
    </w:p>
    <w:p>
      <w:bookmarkStart w:id="15" w:name="section_15"/>
      <w:pPr>
        <w:pStyle w:val="Heading2"/>
      </w:pPr>
      <w:r>
        <w:t>Phase 1 - Prevent tooling blind spots</w:t>
      </w:r>
      <w:bookmarkEnd w:id="15"/>
    </w:p>
    <w:p>
      <w:pPr>
        <w:numPr>
          <w:ilvl w:val="0"/>
          <w:numId w:val="15"/>
        </w:numPr>
        <w:keepLines/>
        <w:spacing w:after="80"/>
      </w:pPr>
      <w:r>
        <w:t>Anchor /cases/ at repository root and make lint/search/build exclusions explicit for .claude/worktrees and generated trees.</w:t>
      </w:r>
    </w:p>
    <w:p>
      <w:pPr>
        <w:numPr>
          <w:ilvl w:val="0"/>
          <w:numId w:val="15"/>
        </w:numPr>
        <w:keepLines/>
        <w:spacing w:after="80"/>
      </w:pPr>
      <w:r>
        <w:t>Add tracked-ignored, large-file, UTF-8/control-character, and lint-warning-budget checks.</w:t>
      </w:r>
    </w:p>
    <w:p>
      <w:pPr>
        <w:numPr>
          <w:ilvl w:val="0"/>
          <w:numId w:val="15"/>
        </w:numPr>
        <w:keepLines/>
        <w:spacing w:after="80"/>
      </w:pPr>
      <w:r>
        <w:t>Repair the confirmed corrupted AdminWorkspace labels and add a focused render test.</w:t>
      </w:r>
    </w:p>
    <w:p>
      <w:bookmarkStart w:id="16" w:name="section_16"/>
      <w:pPr>
        <w:pStyle w:val="Heading2"/>
      </w:pPr>
      <w:r>
        <w:t>Phase 2 - Remove confirmed dead/generated material</w:t>
      </w:r>
      <w:bookmarkEnd w:id="16"/>
    </w:p>
    <w:p>
      <w:pPr>
        <w:numPr>
          <w:ilvl w:val="0"/>
          <w:numId w:val="16"/>
        </w:numPr>
        <w:keepLines/>
        <w:spacing w:after="80"/>
      </w:pPr>
      <w:r>
        <w:t>Confirm release automation does not consume site-package*.tgz; remove both archives from the repository tip and store future artifacts in CI/release storage.</w:t>
      </w:r>
    </w:p>
    <w:p>
      <w:pPr>
        <w:numPr>
          <w:ilvl w:val="0"/>
          <w:numId w:val="16"/>
        </w:numPr>
        <w:keepLines/>
        <w:spacing w:after="80"/>
      </w:pPr>
      <w:r>
        <w:t>Remove /specimen if the typography decision is final; otherwise make it development-only and unreachable in production.</w:t>
      </w:r>
    </w:p>
    <w:p>
      <w:pPr>
        <w:numPr>
          <w:ilvl w:val="0"/>
          <w:numId w:val="16"/>
        </w:numPr>
        <w:keepLines/>
        <w:spacing w:after="80"/>
      </w:pPr>
      <w:r>
        <w:t>Delete LibraryPanel and the 11 unused icon exports after one final import/runtime check.</w:t>
      </w:r>
    </w:p>
    <w:p>
      <w:pPr>
        <w:numPr>
          <w:ilvl w:val="0"/>
          <w:numId w:val="16"/>
        </w:numPr>
        <w:keepLines/>
        <w:spacing w:after="80"/>
      </w:pPr>
      <w:r>
        <w:t>Move type-only dependencies to devDependencies and add a documented clean command for generated outputs.</w:t>
      </w:r>
    </w:p>
    <w:p>
      <w:bookmarkStart w:id="17" w:name="section_17"/>
      <w:pPr>
        <w:pStyle w:val="Heading2"/>
      </w:pPr>
      <w:r>
        <w:t>Phase 3 - Evidence-led asset and CSS pruning</w:t>
      </w:r>
      <w:bookmarkEnd w:id="17"/>
    </w:p>
    <w:p>
      <w:pPr>
        <w:numPr>
          <w:ilvl w:val="0"/>
          <w:numId w:val="17"/>
        </w:numPr>
        <w:keepLines/>
        <w:spacing w:after="80"/>
      </w:pPr>
      <w:r>
        <w:t>Capture production/static access logs and Playwright coverage across every route, locale, viewport, theme, modal, and admin state.</w:t>
      </w:r>
    </w:p>
    <w:p>
      <w:pPr>
        <w:numPr>
          <w:ilvl w:val="0"/>
          <w:numId w:val="17"/>
        </w:numPr>
        <w:keepLines/>
        <w:spacing w:after="80"/>
      </w:pPr>
      <w:r>
        <w:t>Create a deletion manifest with path, hash, size, evidence, owner, and recovery location. Archive high-resolution source assets before removing public copies.</w:t>
      </w:r>
    </w:p>
    <w:p>
      <w:pPr>
        <w:numPr>
          <w:ilvl w:val="0"/>
          <w:numId w:val="17"/>
        </w:numPr>
        <w:keepLines/>
        <w:spacing w:after="80"/>
      </w:pPr>
      <w:r>
        <w:t>Remove legacy CSS families in small commits; compare screenshots and keyboard states after each batch.</w:t>
      </w:r>
    </w:p>
    <w:p>
      <w:pPr>
        <w:numPr>
          <w:ilvl w:val="0"/>
          <w:numId w:val="17"/>
        </w:numPr>
        <w:keepLines/>
        <w:spacing w:after="80"/>
      </w:pPr>
      <w:r>
        <w:t>Generate optimized runtime variants and retain only the sizes/formats actually referenced by the application.</w:t>
      </w:r>
    </w:p>
    <w:p>
      <w:bookmarkStart w:id="18" w:name="section_18"/>
      <w:pPr>
        <w:pStyle w:val="Heading2"/>
      </w:pPr>
      <w:r>
        <w:t>Phase 4 - Modularize and rebaseline documentation</w:t>
      </w:r>
      <w:bookmarkEnd w:id="18"/>
    </w:p>
    <w:p>
      <w:pPr>
        <w:numPr>
          <w:ilvl w:val="0"/>
          <w:numId w:val="18"/>
        </w:numPr>
        <w:keepLines/>
        <w:spacing w:after="80"/>
      </w:pPr>
      <w:r>
        <w:t>Split AdminWorkspace, the generic admin route, globals.css, icons, content access, and complex explorers along the seams listed above.</w:t>
      </w:r>
    </w:p>
    <w:p>
      <w:pPr>
        <w:numPr>
          <w:ilvl w:val="0"/>
          <w:numId w:val="18"/>
        </w:numPr>
        <w:keepLines/>
        <w:spacing w:after="80"/>
      </w:pPr>
      <w:r>
        <w:t>Introduce shared types/schemas, resource-specific authorization, transactional persistence, precise cache invalidation, and observability.</w:t>
      </w:r>
    </w:p>
    <w:p>
      <w:pPr>
        <w:numPr>
          <w:ilvl w:val="0"/>
          <w:numId w:val="18"/>
        </w:numPr>
        <w:keepLines/>
        <w:spacing w:after="80"/>
      </w:pPr>
      <w:r>
        <w:t>Publish a current architecture/runbook index and archive superseded plans with dates and status banners.</w:t>
      </w:r>
    </w:p>
    <w:p>
      <w:bookmarkStart w:id="19" w:name="section_19"/>
      <w:pPr>
        <w:pStyle w:val="Heading1"/>
      </w:pPr>
      <w:r>
        <w:t>Deletion gate checklist</w:t>
      </w:r>
      <w:bookmarkEnd w:id="19"/>
    </w:p>
    <w:p>
      <w:pPr>
        <w:numPr>
          <w:ilvl w:val="0"/>
          <w:numId w:val="19"/>
        </w:numPr>
        <w:keepLines/>
        <w:spacing w:after="80"/>
      </w:pPr>
      <w:r>
        <w:t>Static references checked with case-sensitive source search and import graph.</w:t>
      </w:r>
    </w:p>
    <w:p>
      <w:pPr>
        <w:numPr>
          <w:ilvl w:val="0"/>
          <w:numId w:val="19"/>
        </w:numPr>
        <w:keepLines/>
        <w:spacing w:after="80"/>
      </w:pPr>
      <w:r>
        <w:t>Dynamic/CMS/database references checked, including stored media paths and external embeds.</w:t>
      </w:r>
    </w:p>
    <w:p>
      <w:pPr>
        <w:numPr>
          <w:ilvl w:val="0"/>
          <w:numId w:val="19"/>
        </w:numPr>
        <w:keepLines/>
        <w:spacing w:after="80"/>
      </w:pPr>
      <w:r>
        <w:t>Production access logs checked for an agreed observation window.</w:t>
      </w:r>
    </w:p>
    <w:p>
      <w:pPr>
        <w:numPr>
          <w:ilvl w:val="0"/>
          <w:numId w:val="19"/>
        </w:numPr>
        <w:keepLines/>
        <w:spacing w:after="80"/>
      </w:pPr>
      <w:r>
        <w:t>LTR/RTL, light/dark, desktop/mobile, signed-in/out, modal, empty, loading, and error states exercised.</w:t>
      </w:r>
    </w:p>
    <w:p>
      <w:pPr>
        <w:numPr>
          <w:ilvl w:val="0"/>
          <w:numId w:val="19"/>
        </w:numPr>
        <w:keepLines/>
        <w:spacing w:after="80"/>
      </w:pPr>
      <w:r>
        <w:t>Accessibility tree and keyboard path unchanged or improved.</w:t>
      </w:r>
    </w:p>
    <w:p>
      <w:pPr>
        <w:numPr>
          <w:ilvl w:val="0"/>
          <w:numId w:val="19"/>
        </w:numPr>
        <w:keepLines/>
        <w:spacing w:after="80"/>
      </w:pPr>
      <w:r>
        <w:t>Clean install/build/typecheck/lint/tests and visual regression pass.</w:t>
      </w:r>
    </w:p>
    <w:p>
      <w:pPr>
        <w:numPr>
          <w:ilvl w:val="0"/>
          <w:numId w:val="19"/>
        </w:numPr>
        <w:keepLines/>
        <w:spacing w:after="80"/>
      </w:pPr>
      <w:r>
        <w:t>Recovery path documented: Git restoration for source; versioned object/archive for binaries and source assets.</w:t>
      </w:r>
    </w:p>
    <w:p>
      <w:pPr>
        <w:numPr>
          <w:ilvl w:val="0"/>
          <w:numId w:val="19"/>
        </w:numPr>
        <w:keepLines/>
        <w:spacing w:after="80"/>
      </w:pPr>
      <w:r>
        <w:t>Owner approves removal and confirms no deployment/import job depends on the item.</w:t>
      </w:r>
    </w:p>
    <w:p>
      <w:bookmarkStart w:id="20" w:name="section_20"/>
      <w:pPr>
        <w:pStyle w:val="Heading1"/>
      </w:pPr>
      <w:r>
        <w:t>Acceptance criteria for the cleanup program</w:t>
      </w:r>
      <w:bookmarkEnd w:id="20"/>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3000"/>
        <w:gridCol w:w="6360"/>
      </w:tblGrid>
      <w:tr>
        <w:trPr>
          <w:tblHeader w:val="true"/>
        </w:trPr>
        <w:tc>
          <w:tcPr>
            <w:tcW w:type="dxa" w:w="3000"/>
            <w:shd w:fill="0F5E5A"/>
            <w:tcMar>
              <w:top w:w="80" w:type="dxa"/>
              <w:start w:w="120" w:type="dxa"/>
              <w:bottom w:w="80" w:type="dxa"/>
              <w:end w:w="120" w:type="dxa"/>
            </w:tcMar>
            <w:vAlign w:val="center"/>
          </w:tcPr>
          <w:p>
            <w:pPr>
              <w:pStyle w:val="TableText"/>
            </w:pPr>
            <w:r>
              <w:rPr>
                <w:b/>
                <w:color w:val="FFFFFF"/>
              </w:rPr>
              <w:t>Metric</w:t>
            </w:r>
          </w:p>
        </w:tc>
        <w:tc>
          <w:tcPr>
            <w:tcW w:type="dxa" w:w="6360"/>
            <w:shd w:fill="0F5E5A"/>
            <w:tcMar>
              <w:top w:w="80" w:type="dxa"/>
              <w:start w:w="120" w:type="dxa"/>
              <w:bottom w:w="80" w:type="dxa"/>
              <w:end w:w="120" w:type="dxa"/>
            </w:tcMar>
            <w:vAlign w:val="center"/>
          </w:tcPr>
          <w:p>
            <w:pPr>
              <w:pStyle w:val="TableText"/>
            </w:pPr>
            <w:r>
              <w:rPr>
                <w:b/>
                <w:color w:val="FFFFFF"/>
              </w:rPr>
              <w:t>Target</w:t>
            </w:r>
          </w:p>
        </w:tc>
      </w:tr>
      <w:tr>
        <w:tc>
          <w:tcPr>
            <w:tcW w:type="dxa" w:w="3000"/>
            <w:shd w:fill="E7F1EF"/>
            <w:tcMar>
              <w:top w:w="80" w:type="dxa"/>
              <w:start w:w="120" w:type="dxa"/>
              <w:bottom w:w="80" w:type="dxa"/>
              <w:end w:w="120" w:type="dxa"/>
            </w:tcMar>
            <w:vAlign w:val="center"/>
          </w:tcPr>
          <w:p>
            <w:pPr>
              <w:pStyle w:val="TableText"/>
            </w:pPr>
            <w:r>
              <w:rPr>
                <w:b/>
              </w:rPr>
              <w:t>Tracked ignored files</w:t>
            </w:r>
          </w:p>
        </w:tc>
        <w:tc>
          <w:tcPr>
            <w:tcW w:type="dxa" w:w="6360"/>
            <w:tcMar>
              <w:top w:w="80" w:type="dxa"/>
              <w:start w:w="120" w:type="dxa"/>
              <w:bottom w:w="80" w:type="dxa"/>
              <w:end w:w="120" w:type="dxa"/>
            </w:tcMar>
            <w:vAlign w:val="center"/>
          </w:tcPr>
          <w:p>
            <w:pPr>
              <w:pStyle w:val="TableText"/>
            </w:pPr>
            <w:r>
              <w:t>0, except explicitly documented generated fixtures.</w:t>
            </w:r>
          </w:p>
        </w:tc>
      </w:tr>
      <w:tr>
        <w:tc>
          <w:tcPr>
            <w:tcW w:type="dxa" w:w="3000"/>
            <w:shd w:fill="E7F1EF"/>
            <w:tcMar>
              <w:top w:w="80" w:type="dxa"/>
              <w:start w:w="120" w:type="dxa"/>
              <w:bottom w:w="80" w:type="dxa"/>
              <w:end w:w="120" w:type="dxa"/>
            </w:tcMar>
            <w:vAlign w:val="center"/>
          </w:tcPr>
          <w:p>
            <w:pPr>
              <w:pStyle w:val="TableText"/>
            </w:pPr>
            <w:r>
              <w:rPr>
                <w:b/>
              </w:rPr>
              <w:t>Tracked deployment archives</w:t>
            </w:r>
          </w:p>
        </w:tc>
        <w:tc>
          <w:tcPr>
            <w:tcW w:type="dxa" w:w="6360"/>
            <w:tcMar>
              <w:top w:w="80" w:type="dxa"/>
              <w:start w:w="120" w:type="dxa"/>
              <w:bottom w:w="80" w:type="dxa"/>
              <w:end w:w="120" w:type="dxa"/>
            </w:tcMar>
            <w:vAlign w:val="center"/>
          </w:tcPr>
          <w:p>
            <w:pPr>
              <w:pStyle w:val="TableText"/>
            </w:pPr>
            <w:r>
              <w:t>0; CI/release storage owns build artifacts.</w:t>
            </w:r>
          </w:p>
        </w:tc>
      </w:tr>
      <w:tr>
        <w:tc>
          <w:tcPr>
            <w:tcW w:type="dxa" w:w="3000"/>
            <w:shd w:fill="E7F1EF"/>
            <w:tcMar>
              <w:top w:w="80" w:type="dxa"/>
              <w:start w:w="120" w:type="dxa"/>
              <w:bottom w:w="80" w:type="dxa"/>
              <w:end w:w="120" w:type="dxa"/>
            </w:tcMar>
            <w:vAlign w:val="center"/>
          </w:tcPr>
          <w:p>
            <w:pPr>
              <w:pStyle w:val="TableText"/>
            </w:pPr>
            <w:r>
              <w:rPr>
                <w:b/>
              </w:rPr>
              <w:t>Control characters in source</w:t>
            </w:r>
          </w:p>
        </w:tc>
        <w:tc>
          <w:tcPr>
            <w:tcW w:type="dxa" w:w="6360"/>
            <w:tcMar>
              <w:top w:w="80" w:type="dxa"/>
              <w:start w:w="120" w:type="dxa"/>
              <w:bottom w:w="80" w:type="dxa"/>
              <w:end w:w="120" w:type="dxa"/>
            </w:tcMar>
            <w:vAlign w:val="center"/>
          </w:tcPr>
          <w:p>
            <w:pPr>
              <w:pStyle w:val="TableText"/>
            </w:pPr>
            <w:r>
              <w:t>0 outside documented binary/generated files.</w:t>
            </w:r>
          </w:p>
        </w:tc>
      </w:tr>
      <w:tr>
        <w:tc>
          <w:tcPr>
            <w:tcW w:type="dxa" w:w="3000"/>
            <w:shd w:fill="E7F1EF"/>
            <w:tcMar>
              <w:top w:w="80" w:type="dxa"/>
              <w:start w:w="120" w:type="dxa"/>
              <w:bottom w:w="80" w:type="dxa"/>
              <w:end w:w="120" w:type="dxa"/>
            </w:tcMar>
            <w:vAlign w:val="center"/>
          </w:tcPr>
          <w:p>
            <w:pPr>
              <w:pStyle w:val="TableText"/>
            </w:pPr>
            <w:r>
              <w:rPr>
                <w:b/>
              </w:rPr>
              <w:t>Public development routes</w:t>
            </w:r>
          </w:p>
        </w:tc>
        <w:tc>
          <w:tcPr>
            <w:tcW w:type="dxa" w:w="6360"/>
            <w:tcMar>
              <w:top w:w="80" w:type="dxa"/>
              <w:start w:w="120" w:type="dxa"/>
              <w:bottom w:w="80" w:type="dxa"/>
              <w:end w:w="120" w:type="dxa"/>
            </w:tcMar>
            <w:vAlign w:val="center"/>
          </w:tcPr>
          <w:p>
            <w:pPr>
              <w:pStyle w:val="TableText"/>
            </w:pPr>
            <w:r>
              <w:t>0 in production builds.</w:t>
            </w:r>
          </w:p>
        </w:tc>
      </w:tr>
      <w:tr>
        <w:tc>
          <w:tcPr>
            <w:tcW w:type="dxa" w:w="3000"/>
            <w:shd w:fill="E7F1EF"/>
            <w:tcMar>
              <w:top w:w="80" w:type="dxa"/>
              <w:start w:w="120" w:type="dxa"/>
              <w:bottom w:w="80" w:type="dxa"/>
              <w:end w:w="120" w:type="dxa"/>
            </w:tcMar>
            <w:vAlign w:val="center"/>
          </w:tcPr>
          <w:p>
            <w:pPr>
              <w:pStyle w:val="TableText"/>
            </w:pPr>
            <w:r>
              <w:rPr>
                <w:b/>
              </w:rPr>
              <w:t>Lint</w:t>
            </w:r>
          </w:p>
        </w:tc>
        <w:tc>
          <w:tcPr>
            <w:tcW w:type="dxa" w:w="6360"/>
            <w:tcMar>
              <w:top w:w="80" w:type="dxa"/>
              <w:start w:w="120" w:type="dxa"/>
              <w:bottom w:w="80" w:type="dxa"/>
              <w:end w:w="120" w:type="dxa"/>
            </w:tcMar>
            <w:vAlign w:val="center"/>
          </w:tcPr>
          <w:p>
            <w:pPr>
              <w:pStyle w:val="TableText"/>
            </w:pPr>
            <w:r>
              <w:t>No duplicate worktree scan; warning count ratchets downward to zero.</w:t>
            </w:r>
          </w:p>
        </w:tc>
      </w:tr>
      <w:tr>
        <w:tc>
          <w:tcPr>
            <w:tcW w:type="dxa" w:w="3000"/>
            <w:shd w:fill="E7F1EF"/>
            <w:tcMar>
              <w:top w:w="80" w:type="dxa"/>
              <w:start w:w="120" w:type="dxa"/>
              <w:bottom w:w="80" w:type="dxa"/>
              <w:end w:w="120" w:type="dxa"/>
            </w:tcMar>
            <w:vAlign w:val="center"/>
          </w:tcPr>
          <w:p>
            <w:pPr>
              <w:pStyle w:val="TableText"/>
            </w:pPr>
            <w:r>
              <w:rPr>
                <w:b/>
              </w:rPr>
              <w:t>CSS/assets</w:t>
            </w:r>
          </w:p>
        </w:tc>
        <w:tc>
          <w:tcPr>
            <w:tcW w:type="dxa" w:w="6360"/>
            <w:tcMar>
              <w:top w:w="80" w:type="dxa"/>
              <w:start w:w="120" w:type="dxa"/>
              <w:bottom w:w="80" w:type="dxa"/>
              <w:end w:w="120" w:type="dxa"/>
            </w:tcMar>
            <w:vAlign w:val="center"/>
          </w:tcPr>
          <w:p>
            <w:pPr>
              <w:pStyle w:val="TableText"/>
            </w:pPr>
            <w:r>
              <w:t>Every deployed asset has an owner/reference; route CSS and image weight have budgets.</w:t>
            </w:r>
          </w:p>
        </w:tc>
      </w:tr>
      <w:tr>
        <w:tc>
          <w:tcPr>
            <w:tcW w:type="dxa" w:w="3000"/>
            <w:shd w:fill="E7F1EF"/>
            <w:tcMar>
              <w:top w:w="80" w:type="dxa"/>
              <w:start w:w="120" w:type="dxa"/>
              <w:bottom w:w="80" w:type="dxa"/>
              <w:end w:w="120" w:type="dxa"/>
            </w:tcMar>
            <w:vAlign w:val="center"/>
          </w:tcPr>
          <w:p>
            <w:pPr>
              <w:pStyle w:val="TableText"/>
            </w:pPr>
            <w:r>
              <w:rPr>
                <w:b/>
              </w:rPr>
              <w:t>Documentation</w:t>
            </w:r>
          </w:p>
        </w:tc>
        <w:tc>
          <w:tcPr>
            <w:tcW w:type="dxa" w:w="6360"/>
            <w:tcMar>
              <w:top w:w="80" w:type="dxa"/>
              <w:start w:w="120" w:type="dxa"/>
              <w:bottom w:w="80" w:type="dxa"/>
              <w:end w:w="120" w:type="dxa"/>
            </w:tcMar>
            <w:vAlign w:val="center"/>
          </w:tcPr>
          <w:p>
            <w:pPr>
              <w:pStyle w:val="TableText"/>
            </w:pPr>
            <w:r>
              <w:t>Current-state index names source of truth, deployment path, data stores, access model, and last verification date.</w:t>
            </w:r>
          </w:p>
        </w:tc>
      </w:tr>
      <w:tr>
        <w:tc>
          <w:tcPr>
            <w:tcW w:type="dxa" w:w="3000"/>
            <w:shd w:fill="E7F1EF"/>
            <w:tcMar>
              <w:top w:w="80" w:type="dxa"/>
              <w:start w:w="120" w:type="dxa"/>
              <w:bottom w:w="80" w:type="dxa"/>
              <w:end w:w="120" w:type="dxa"/>
            </w:tcMar>
            <w:vAlign w:val="center"/>
          </w:tcPr>
          <w:p>
            <w:pPr>
              <w:pStyle w:val="TableText"/>
            </w:pPr>
            <w:r>
              <w:rPr>
                <w:b/>
              </w:rPr>
              <w:t>Tests</w:t>
            </w:r>
          </w:p>
        </w:tc>
        <w:tc>
          <w:tcPr>
            <w:tcW w:type="dxa" w:w="6360"/>
            <w:tcMar>
              <w:top w:w="80" w:type="dxa"/>
              <w:start w:w="120" w:type="dxa"/>
              <w:bottom w:w="80" w:type="dxa"/>
              <w:end w:w="120" w:type="dxa"/>
            </w:tcMar>
            <w:vAlign w:val="center"/>
          </w:tcPr>
          <w:p>
            <w:pPr>
              <w:pStyle w:val="TableText"/>
            </w:pPr>
            <w:r>
              <w:t>Clean-build route/API/security/a11y/visual suites are release gates.</w:t>
            </w:r>
          </w:p>
        </w:tc>
      </w:tr>
    </w:tbl>
    <w:p>
      <w:pPr>
        <w:spacing w:after="0"/>
      </w:pPr>
    </w:p>
    <w:p>
      <w:bookmarkStart w:id="21" w:name="section_21"/>
      <w:pPr>
        <w:pStyle w:val="Heading1"/>
      </w:pPr>
      <w:r>
        <w:t>Appendix: high-value removal/archive candidates</w:t>
      </w:r>
      <w:bookmarkEnd w:id="21"/>
    </w:p>
    <w:p>
      <w:r>
        <w:t>The following examples came from static inventory and size/reference checks. They are intentionally called candidates unless direct dead-code evidence is stated.</w:t>
      </w:r>
    </w:p>
    <w:tbl>
      <w:tblPr>
        <w:tblW w:type="dxa" w:w="9360"/>
        <w:jc w:val="center"/>
        <w:tblLayout w:type="fixed"/>
        <w:tblLook w:firstColumn="1" w:firstRow="1" w:lastColumn="0" w:lastRow="0" w:noHBand="0" w:noVBand="1" w:val="04A0"/>
        <w:tblInd w:w="0" w:type="dxa"/>
        <w:tblBorders>
          <w:top w:val="single" w:sz="4" w:space="0" w:color="D7DEDC"/>
          <w:left w:val="single" w:sz="4" w:space="0" w:color="D7DEDC"/>
          <w:bottom w:val="single" w:sz="4" w:space="0" w:color="D7DEDC"/>
          <w:right w:val="single" w:sz="4" w:space="0" w:color="D7DEDC"/>
          <w:insideH w:val="single" w:sz="4" w:space="0" w:color="D7DEDC"/>
          <w:insideV w:val="single" w:sz="4" w:space="0" w:color="D7DEDC"/>
        </w:tblBorders>
      </w:tblPr>
      <w:tblGrid>
        <w:gridCol w:w="3770"/>
        <w:gridCol w:w="2600"/>
        <w:gridCol w:w="2990"/>
      </w:tblGrid>
      <w:tr>
        <w:trPr>
          <w:tblHeader w:val="true"/>
        </w:trPr>
        <w:tc>
          <w:tcPr>
            <w:tcW w:type="dxa" w:w="3770"/>
            <w:shd w:fill="0F5E5A"/>
            <w:tcMar>
              <w:top w:w="80" w:type="dxa"/>
              <w:start w:w="120" w:type="dxa"/>
              <w:bottom w:w="80" w:type="dxa"/>
              <w:end w:w="120" w:type="dxa"/>
            </w:tcMar>
            <w:vAlign w:val="center"/>
          </w:tcPr>
          <w:p>
            <w:pPr>
              <w:pStyle w:val="TableText"/>
            </w:pPr>
            <w:r>
              <w:rPr>
                <w:b/>
                <w:color w:val="FFFFFF"/>
              </w:rPr>
              <w:t>Candidate</w:t>
            </w:r>
          </w:p>
        </w:tc>
        <w:tc>
          <w:tcPr>
            <w:tcW w:type="dxa" w:w="2600"/>
            <w:shd w:fill="0F5E5A"/>
            <w:tcMar>
              <w:top w:w="80" w:type="dxa"/>
              <w:start w:w="120" w:type="dxa"/>
              <w:bottom w:w="80" w:type="dxa"/>
              <w:end w:w="120" w:type="dxa"/>
            </w:tcMar>
            <w:vAlign w:val="center"/>
          </w:tcPr>
          <w:p>
            <w:pPr>
              <w:pStyle w:val="TableText"/>
            </w:pPr>
            <w:r>
              <w:rPr>
                <w:b/>
                <w:color w:val="FFFFFF"/>
              </w:rPr>
              <w:t>Approx. size / signal</w:t>
            </w:r>
          </w:p>
        </w:tc>
        <w:tc>
          <w:tcPr>
            <w:tcW w:type="dxa" w:w="2990"/>
            <w:shd w:fill="0F5E5A"/>
            <w:tcMar>
              <w:top w:w="80" w:type="dxa"/>
              <w:start w:w="120" w:type="dxa"/>
              <w:bottom w:w="80" w:type="dxa"/>
              <w:end w:w="120" w:type="dxa"/>
            </w:tcMar>
            <w:vAlign w:val="center"/>
          </w:tcPr>
          <w:p>
            <w:pPr>
              <w:pStyle w:val="TableText"/>
            </w:pPr>
            <w:r>
              <w:rPr>
                <w:b/>
                <w:color w:val="FFFFFF"/>
              </w:rPr>
              <w:t>Classification</w:t>
            </w:r>
          </w:p>
        </w:tc>
      </w:tr>
      <w:tr>
        <w:tc>
          <w:tcPr>
            <w:tcW w:type="dxa" w:w="3770"/>
            <w:tcMar>
              <w:top w:w="80" w:type="dxa"/>
              <w:start w:w="120" w:type="dxa"/>
              <w:bottom w:w="80" w:type="dxa"/>
              <w:end w:w="120" w:type="dxa"/>
            </w:tcMar>
            <w:vAlign w:val="center"/>
          </w:tcPr>
          <w:p>
            <w:pPr>
              <w:pStyle w:val="TableText"/>
            </w:pPr>
            <w:r>
              <w:t>site-package.tgz</w:t>
            </w:r>
          </w:p>
        </w:tc>
        <w:tc>
          <w:tcPr>
            <w:tcW w:type="dxa" w:w="2600"/>
            <w:tcMar>
              <w:top w:w="80" w:type="dxa"/>
              <w:start w:w="120" w:type="dxa"/>
              <w:bottom w:w="80" w:type="dxa"/>
              <w:end w:w="120" w:type="dxa"/>
            </w:tcMar>
            <w:vAlign w:val="center"/>
          </w:tcPr>
          <w:p>
            <w:pPr>
              <w:pStyle w:val="TableText"/>
            </w:pPr>
            <w:r>
              <w:t>48.52 MB; tracked, ignored, generated dist snapshot</w:t>
            </w:r>
          </w:p>
        </w:tc>
        <w:tc>
          <w:tcPr>
            <w:tcW w:type="dxa" w:w="2990"/>
            <w:tcMar>
              <w:top w:w="80" w:type="dxa"/>
              <w:start w:w="120" w:type="dxa"/>
              <w:bottom w:w="80" w:type="dxa"/>
              <w:end w:w="120" w:type="dxa"/>
            </w:tcMar>
            <w:vAlign w:val="center"/>
          </w:tcPr>
          <w:p>
            <w:pPr>
              <w:pStyle w:val="TableText"/>
            </w:pPr>
            <w:r>
              <w:t>Remove after release-pipeline check</w:t>
            </w:r>
          </w:p>
        </w:tc>
      </w:tr>
      <w:tr>
        <w:tc>
          <w:tcPr>
            <w:tcW w:type="dxa" w:w="3770"/>
            <w:tcMar>
              <w:top w:w="80" w:type="dxa"/>
              <w:start w:w="120" w:type="dxa"/>
              <w:bottom w:w="80" w:type="dxa"/>
              <w:end w:w="120" w:type="dxa"/>
            </w:tcMar>
            <w:vAlign w:val="center"/>
          </w:tcPr>
          <w:p>
            <w:pPr>
              <w:pStyle w:val="TableText"/>
            </w:pPr>
            <w:r>
              <w:t>site-package-2.tgz</w:t>
            </w:r>
          </w:p>
        </w:tc>
        <w:tc>
          <w:tcPr>
            <w:tcW w:type="dxa" w:w="2600"/>
            <w:tcMar>
              <w:top w:w="80" w:type="dxa"/>
              <w:start w:w="120" w:type="dxa"/>
              <w:bottom w:w="80" w:type="dxa"/>
              <w:end w:w="120" w:type="dxa"/>
            </w:tcMar>
            <w:vAlign w:val="center"/>
          </w:tcPr>
          <w:p>
            <w:pPr>
              <w:pStyle w:val="TableText"/>
            </w:pPr>
            <w:r>
              <w:t>48.52 MB; tracked, ignored, generated dist snapshot</w:t>
            </w:r>
          </w:p>
        </w:tc>
        <w:tc>
          <w:tcPr>
            <w:tcW w:type="dxa" w:w="2990"/>
            <w:tcMar>
              <w:top w:w="80" w:type="dxa"/>
              <w:start w:w="120" w:type="dxa"/>
              <w:bottom w:w="80" w:type="dxa"/>
              <w:end w:w="120" w:type="dxa"/>
            </w:tcMar>
            <w:vAlign w:val="center"/>
          </w:tcPr>
          <w:p>
            <w:pPr>
              <w:pStyle w:val="TableText"/>
            </w:pPr>
            <w:r>
              <w:t>Remove after release-pipeline check</w:t>
            </w:r>
          </w:p>
        </w:tc>
      </w:tr>
      <w:tr>
        <w:tc>
          <w:tcPr>
            <w:tcW w:type="dxa" w:w="3770"/>
            <w:tcMar>
              <w:top w:w="80" w:type="dxa"/>
              <w:start w:w="120" w:type="dxa"/>
              <w:bottom w:w="80" w:type="dxa"/>
              <w:end w:w="120" w:type="dxa"/>
            </w:tcMar>
            <w:vAlign w:val="center"/>
          </w:tcPr>
          <w:p>
            <w:pPr>
              <w:pStyle w:val="TableText"/>
            </w:pPr>
            <w:r>
              <w:t>events/met-summit-group-restored-cropped.png</w:t>
            </w:r>
          </w:p>
        </w:tc>
        <w:tc>
          <w:tcPr>
            <w:tcW w:type="dxa" w:w="2600"/>
            <w:tcMar>
              <w:top w:w="80" w:type="dxa"/>
              <w:start w:w="120" w:type="dxa"/>
              <w:bottom w:w="80" w:type="dxa"/>
              <w:end w:w="120" w:type="dxa"/>
            </w:tcMar>
            <w:vAlign w:val="center"/>
          </w:tcPr>
          <w:p>
            <w:pPr>
              <w:pStyle w:val="TableText"/>
            </w:pPr>
            <w:r>
              <w:t>~2.87 MB; no source reference found</w:t>
            </w:r>
          </w:p>
        </w:tc>
        <w:tc>
          <w:tcPr>
            <w:tcW w:type="dxa" w:w="2990"/>
            <w:tcMar>
              <w:top w:w="80" w:type="dxa"/>
              <w:start w:w="120" w:type="dxa"/>
              <w:bottom w:w="80" w:type="dxa"/>
              <w:end w:w="120" w:type="dxa"/>
            </w:tcMar>
            <w:vAlign w:val="center"/>
          </w:tcPr>
          <w:p>
            <w:pPr>
              <w:pStyle w:val="TableText"/>
            </w:pPr>
            <w:r>
              <w:t>Archive candidate</w:t>
            </w:r>
          </w:p>
        </w:tc>
      </w:tr>
      <w:tr>
        <w:tc>
          <w:tcPr>
            <w:tcW w:type="dxa" w:w="3770"/>
            <w:tcMar>
              <w:top w:w="80" w:type="dxa"/>
              <w:start w:w="120" w:type="dxa"/>
              <w:bottom w:w="80" w:type="dxa"/>
              <w:end w:w="120" w:type="dxa"/>
            </w:tcMar>
            <w:vAlign w:val="center"/>
          </w:tcPr>
          <w:p>
            <w:pPr>
              <w:pStyle w:val="TableText"/>
            </w:pPr>
            <w:r>
              <w:t>events/met-summit-group-restored.png</w:t>
            </w:r>
          </w:p>
        </w:tc>
        <w:tc>
          <w:tcPr>
            <w:tcW w:type="dxa" w:w="2600"/>
            <w:tcMar>
              <w:top w:w="80" w:type="dxa"/>
              <w:start w:w="120" w:type="dxa"/>
              <w:bottom w:w="80" w:type="dxa"/>
              <w:end w:w="120" w:type="dxa"/>
            </w:tcMar>
            <w:vAlign w:val="center"/>
          </w:tcPr>
          <w:p>
            <w:pPr>
              <w:pStyle w:val="TableText"/>
            </w:pPr>
            <w:r>
              <w:t>~2.35 MB; no source reference found</w:t>
            </w:r>
          </w:p>
        </w:tc>
        <w:tc>
          <w:tcPr>
            <w:tcW w:type="dxa" w:w="2990"/>
            <w:tcMar>
              <w:top w:w="80" w:type="dxa"/>
              <w:start w:w="120" w:type="dxa"/>
              <w:bottom w:w="80" w:type="dxa"/>
              <w:end w:w="120" w:type="dxa"/>
            </w:tcMar>
            <w:vAlign w:val="center"/>
          </w:tcPr>
          <w:p>
            <w:pPr>
              <w:pStyle w:val="TableText"/>
            </w:pPr>
            <w:r>
              <w:t>Archive candidate</w:t>
            </w:r>
          </w:p>
        </w:tc>
      </w:tr>
      <w:tr>
        <w:tc>
          <w:tcPr>
            <w:tcW w:type="dxa" w:w="3770"/>
            <w:tcMar>
              <w:top w:w="80" w:type="dxa"/>
              <w:start w:w="120" w:type="dxa"/>
              <w:bottom w:w="80" w:type="dxa"/>
              <w:end w:w="120" w:type="dxa"/>
            </w:tcMar>
            <w:vAlign w:val="center"/>
          </w:tcPr>
          <w:p>
            <w:pPr>
              <w:pStyle w:val="TableText"/>
            </w:pPr>
            <w:r>
              <w:t>anatomy-focus-parotid.png</w:t>
            </w:r>
          </w:p>
        </w:tc>
        <w:tc>
          <w:tcPr>
            <w:tcW w:type="dxa" w:w="2600"/>
            <w:tcMar>
              <w:top w:w="80" w:type="dxa"/>
              <w:start w:w="120" w:type="dxa"/>
              <w:bottom w:w="80" w:type="dxa"/>
              <w:end w:w="120" w:type="dxa"/>
            </w:tcMar>
            <w:vAlign w:val="center"/>
          </w:tcPr>
          <w:p>
            <w:pPr>
              <w:pStyle w:val="TableText"/>
            </w:pPr>
            <w:r>
              <w:t>~2.03 MB; no source reference found</w:t>
            </w:r>
          </w:p>
        </w:tc>
        <w:tc>
          <w:tcPr>
            <w:tcW w:type="dxa" w:w="2990"/>
            <w:tcMar>
              <w:top w:w="80" w:type="dxa"/>
              <w:start w:w="120" w:type="dxa"/>
              <w:bottom w:w="80" w:type="dxa"/>
              <w:end w:w="120" w:type="dxa"/>
            </w:tcMar>
            <w:vAlign w:val="center"/>
          </w:tcPr>
          <w:p>
            <w:pPr>
              <w:pStyle w:val="TableText"/>
            </w:pPr>
            <w:r>
              <w:t>Archive candidate</w:t>
            </w:r>
          </w:p>
        </w:tc>
      </w:tr>
      <w:tr>
        <w:tc>
          <w:tcPr>
            <w:tcW w:type="dxa" w:w="3770"/>
            <w:tcMar>
              <w:top w:w="80" w:type="dxa"/>
              <w:start w:w="120" w:type="dxa"/>
              <w:bottom w:w="80" w:type="dxa"/>
              <w:end w:w="120" w:type="dxa"/>
            </w:tcMar>
            <w:vAlign w:val="center"/>
          </w:tcPr>
          <w:p>
            <w:pPr>
              <w:pStyle w:val="TableText"/>
            </w:pPr>
            <w:r>
              <w:t>anatomy-hero.png</w:t>
            </w:r>
          </w:p>
        </w:tc>
        <w:tc>
          <w:tcPr>
            <w:tcW w:type="dxa" w:w="2600"/>
            <w:tcMar>
              <w:top w:w="80" w:type="dxa"/>
              <w:start w:w="120" w:type="dxa"/>
              <w:bottom w:w="80" w:type="dxa"/>
              <w:end w:w="120" w:type="dxa"/>
            </w:tcMar>
            <w:vAlign w:val="center"/>
          </w:tcPr>
          <w:p>
            <w:pPr>
              <w:pStyle w:val="TableText"/>
            </w:pPr>
            <w:r>
              <w:t>~2.01 MB; no source reference found</w:t>
            </w:r>
          </w:p>
        </w:tc>
        <w:tc>
          <w:tcPr>
            <w:tcW w:type="dxa" w:w="2990"/>
            <w:tcMar>
              <w:top w:w="80" w:type="dxa"/>
              <w:start w:w="120" w:type="dxa"/>
              <w:bottom w:w="80" w:type="dxa"/>
              <w:end w:w="120" w:type="dxa"/>
            </w:tcMar>
            <w:vAlign w:val="center"/>
          </w:tcPr>
          <w:p>
            <w:pPr>
              <w:pStyle w:val="TableText"/>
            </w:pPr>
            <w:r>
              <w:t>Archive candidate</w:t>
            </w:r>
          </w:p>
        </w:tc>
      </w:tr>
      <w:tr>
        <w:tc>
          <w:tcPr>
            <w:tcW w:type="dxa" w:w="3770"/>
            <w:tcMar>
              <w:top w:w="80" w:type="dxa"/>
              <w:start w:w="120" w:type="dxa"/>
              <w:bottom w:w="80" w:type="dxa"/>
              <w:end w:w="120" w:type="dxa"/>
            </w:tcMar>
            <w:vAlign w:val="center"/>
          </w:tcPr>
          <w:p>
            <w:pPr>
              <w:pStyle w:val="TableText"/>
            </w:pPr>
            <w:r>
              <w:t>Older anatomy/topic/focus PNG/WebP set</w:t>
            </w:r>
          </w:p>
        </w:tc>
        <w:tc>
          <w:tcPr>
            <w:tcW w:type="dxa" w:w="2600"/>
            <w:tcMar>
              <w:top w:w="80" w:type="dxa"/>
              <w:start w:w="120" w:type="dxa"/>
              <w:bottom w:w="80" w:type="dxa"/>
              <w:end w:w="120" w:type="dxa"/>
            </w:tcMar>
            <w:vAlign w:val="center"/>
          </w:tcPr>
          <w:p>
            <w:pPr>
              <w:pStyle w:val="TableText"/>
            </w:pPr>
            <w:r>
              <w:t>Many ~1.8-2.0 MB files; current code uses v2 model</w:t>
            </w:r>
          </w:p>
        </w:tc>
        <w:tc>
          <w:tcPr>
            <w:tcW w:type="dxa" w:w="2990"/>
            <w:tcMar>
              <w:top w:w="80" w:type="dxa"/>
              <w:start w:w="120" w:type="dxa"/>
              <w:bottom w:w="80" w:type="dxa"/>
              <w:end w:w="120" w:type="dxa"/>
            </w:tcMar>
            <w:vAlign w:val="center"/>
          </w:tcPr>
          <w:p>
            <w:pPr>
              <w:pStyle w:val="TableText"/>
            </w:pPr>
            <w:r>
              <w:t>Runtime/log verification required</w:t>
            </w:r>
          </w:p>
        </w:tc>
      </w:tr>
      <w:tr>
        <w:tc>
          <w:tcPr>
            <w:tcW w:type="dxa" w:w="3770"/>
            <w:tcMar>
              <w:top w:w="80" w:type="dxa"/>
              <w:start w:w="120" w:type="dxa"/>
              <w:bottom w:w="80" w:type="dxa"/>
              <w:end w:w="120" w:type="dxa"/>
            </w:tcMar>
            <w:vAlign w:val="center"/>
          </w:tcPr>
          <w:p>
            <w:pPr>
              <w:pStyle w:val="TableText"/>
            </w:pPr>
            <w:r>
              <w:t>og.png</w:t>
            </w:r>
          </w:p>
        </w:tc>
        <w:tc>
          <w:tcPr>
            <w:tcW w:type="dxa" w:w="2600"/>
            <w:tcMar>
              <w:top w:w="80" w:type="dxa"/>
              <w:start w:w="120" w:type="dxa"/>
              <w:bottom w:w="80" w:type="dxa"/>
              <w:end w:w="120" w:type="dxa"/>
            </w:tcMar>
            <w:vAlign w:val="center"/>
          </w:tcPr>
          <w:p>
            <w:pPr>
              <w:pStyle w:val="TableText"/>
            </w:pPr>
            <w:r>
              <w:t>~1.51 MB; no explicit code reference found</w:t>
            </w:r>
          </w:p>
        </w:tc>
        <w:tc>
          <w:tcPr>
            <w:tcW w:type="dxa" w:w="2990"/>
            <w:tcMar>
              <w:top w:w="80" w:type="dxa"/>
              <w:start w:w="120" w:type="dxa"/>
              <w:bottom w:w="80" w:type="dxa"/>
              <w:end w:w="120" w:type="dxa"/>
            </w:tcMar>
            <w:vAlign w:val="center"/>
          </w:tcPr>
          <w:p>
            <w:pPr>
              <w:pStyle w:val="TableText"/>
            </w:pPr>
            <w:r>
              <w:t>Check framework metadata conventions before action</w:t>
            </w:r>
          </w:p>
        </w:tc>
      </w:tr>
      <w:tr>
        <w:tc>
          <w:tcPr>
            <w:tcW w:type="dxa" w:w="3770"/>
            <w:tcMar>
              <w:top w:w="80" w:type="dxa"/>
              <w:start w:w="120" w:type="dxa"/>
              <w:bottom w:w="80" w:type="dxa"/>
              <w:end w:w="120" w:type="dxa"/>
            </w:tcMar>
            <w:vAlign w:val="center"/>
          </w:tcPr>
          <w:p>
            <w:pPr>
              <w:pStyle w:val="TableText"/>
            </w:pPr>
            <w:r>
              <w:t>assets/identity/staff duplicates</w:t>
            </w:r>
          </w:p>
        </w:tc>
        <w:tc>
          <w:tcPr>
            <w:tcW w:type="dxa" w:w="2600"/>
            <w:tcMar>
              <w:top w:w="80" w:type="dxa"/>
              <w:start w:w="120" w:type="dxa"/>
              <w:bottom w:w="80" w:type="dxa"/>
              <w:end w:w="120" w:type="dxa"/>
            </w:tcMar>
            <w:vAlign w:val="center"/>
          </w:tcPr>
          <w:p>
            <w:pPr>
              <w:pStyle w:val="TableText"/>
            </w:pPr>
            <w:r>
              <w:t>19 byte-identical AVIFs also in public/staff</w:t>
            </w:r>
          </w:p>
        </w:tc>
        <w:tc>
          <w:tcPr>
            <w:tcW w:type="dxa" w:w="2990"/>
            <w:tcMar>
              <w:top w:w="80" w:type="dxa"/>
              <w:start w:w="120" w:type="dxa"/>
              <w:bottom w:w="80" w:type="dxa"/>
              <w:end w:w="120" w:type="dxa"/>
            </w:tcMar>
            <w:vAlign w:val="center"/>
          </w:tcPr>
          <w:p>
            <w:pPr>
              <w:pStyle w:val="TableText"/>
            </w:pPr>
            <w:r>
              <w:t>Keep one authoritative source + runtime copy policy</w:t>
            </w:r>
          </w:p>
        </w:tc>
      </w:tr>
      <w:tr>
        <w:tc>
          <w:tcPr>
            <w:tcW w:type="dxa" w:w="3770"/>
            <w:tcMar>
              <w:top w:w="80" w:type="dxa"/>
              <w:start w:w="120" w:type="dxa"/>
              <w:bottom w:w="80" w:type="dxa"/>
              <w:end w:w="120" w:type="dxa"/>
            </w:tcMar>
            <w:vAlign w:val="center"/>
          </w:tcPr>
          <w:p>
            <w:pPr>
              <w:pStyle w:val="TableText"/>
            </w:pPr>
            <w:r>
              <w:t>Legacy CSS families</w:t>
            </w:r>
          </w:p>
        </w:tc>
        <w:tc>
          <w:tcPr>
            <w:tcW w:type="dxa" w:w="2600"/>
            <w:tcMar>
              <w:top w:w="80" w:type="dxa"/>
              <w:start w:w="120" w:type="dxa"/>
              <w:bottom w:w="80" w:type="dxa"/>
              <w:end w:w="120" w:type="dxa"/>
            </w:tcMar>
            <w:vAlign w:val="center"/>
          </w:tcPr>
          <w:p>
            <w:pPr>
              <w:pStyle w:val="TableText"/>
            </w:pPr>
            <w:r>
              <w:t>119 static selector candidates</w:t>
            </w:r>
          </w:p>
        </w:tc>
        <w:tc>
          <w:tcPr>
            <w:tcW w:type="dxa" w:w="2990"/>
            <w:tcMar>
              <w:top w:w="80" w:type="dxa"/>
              <w:start w:w="120" w:type="dxa"/>
              <w:bottom w:w="80" w:type="dxa"/>
              <w:end w:w="120" w:type="dxa"/>
            </w:tcMar>
            <w:vAlign w:val="center"/>
          </w:tcPr>
          <w:p>
            <w:pPr>
              <w:pStyle w:val="TableText"/>
            </w:pPr>
            <w:r>
              <w:t>Coverage-led removal only</w:t>
            </w:r>
          </w:p>
        </w:tc>
      </w:tr>
    </w:tbl>
    <w:p>
      <w:pPr>
        <w:spacing w:after="0"/>
      </w:pPr>
    </w:p>
    <w:p>
      <w:pPr>
        <w:pStyle w:val="SmallNote"/>
      </w:pPr>
      <w:r>
        <w:t>A history rewrite, worktree pruning, database-table drop, bucket deletion, or clinical-corpus deletion is destructive and outside this report-only handoff. Each requires explicit authorization and a separate recovery plan.</w:t>
      </w:r>
    </w:p>
    <w:sectPr w:rsidR="00FC693F" w:rsidRPr="0006063C" w:rsidSect="00034616">
      <w:headerReference w:type="default" r:id="rId9"/>
      <w:headerReference w:type="even" r:id="rId10"/>
      <w:footerReference w:type="default" r:id="rId11"/>
      <w:footerReference w:type="even" r:id="rId12"/>
      <w:pgSz w:w="12240" w:h="15840"/>
      <w:pgMar w:top="1181" w:right="1325" w:bottom="1080"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2"/>
        <w:sz w:val="15"/>
      </w:rPr>
      <w:t xml:space="preserve">Internal handoff  |  </w:t>
    </w:r>
    <w:r>
      <w:rPr>
        <w:color w:val="5E6D72"/>
        <w:sz w:val="15"/>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2"/>
        <w:sz w:val="15"/>
      </w:rPr>
      <w:t xml:space="preserve">Internal handoff  |  </w:t>
    </w:r>
    <w:r>
      <w:rPr>
        <w:color w:val="5E6D72"/>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D72"/>
        <w:sz w:val="15"/>
      </w:rPr>
      <w:t>SMART SURGICAL TEAM  |  CODEBASE /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D72"/>
        <w:sz w:val="15"/>
      </w:rPr>
      <w:t>SMART SURGICAL TEAM  |  CODEBASE /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720"/>
        </w:tabs>
        <w:ind w:left="720" w:hanging="360"/>
      </w:pPr>
    </w:lvl>
  </w:abstractNum>
  <w:abstractNum w:abstractNumId="10">
    <w:multiLevelType w:val="singleLevel"/>
    <w:lvl w:ilvl="0">
      <w:start w:val="1"/>
      <w:numFmt w:val="decimal"/>
      <w:lvlText w:val="%1."/>
      <w:suff w:val="space"/>
      <w:pPr>
        <w:tabs>
          <w:tab w:val="num" w:pos="720"/>
        </w:tabs>
        <w:ind w:left="720" w:hanging="360"/>
      </w:pPr>
    </w:lvl>
  </w:abstractNum>
  <w:num w:numId="10">
    <w:abstractNumId w:val="9"/>
  </w:num>
  <w:num w:numId="11">
    <w:abstractNumId w:val="9"/>
  </w:num>
  <w:num w:numId="12">
    <w:abstractNumId w:val="9"/>
  </w:num>
  <w:num w:numId="13">
    <w:abstractNumId w:val="9"/>
  </w:num>
  <w:num w:numId="14">
    <w:abstractNumId w:val="9"/>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4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5E5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3F3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B56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F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E6D72"/>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after="80" w:line="252" w:lineRule="auto"/>
      <w:ind w:left="259" w:right="72"/>
    </w:pPr>
    <w:rPr>
      <w:rFonts w:ascii="Consolas" w:hAnsi="Consolas"/>
      <w:color w:val="5E6D72"/>
      <w:sz w:val="17"/>
    </w:rPr>
  </w:style>
  <w:style w:type="paragraph" w:customStyle="1" w:styleId="TableText">
    <w:name w:val="Table Text"/>
    <w:pPr>
      <w:spacing w:after="40" w:line="252" w:lineRule="auto"/>
    </w:pPr>
    <w:rPr>
      <w:rFonts w:ascii="Calibri" w:hAnsi="Calibri"/>
      <w:color w:val="243238"/>
      <w:sz w:val="17"/>
    </w:rPr>
  </w:style>
  <w:style w:type="paragraph" w:customStyle="1" w:styleId="SmallNote">
    <w:name w:val="Small Note"/>
    <w:pPr>
      <w:spacing w:after="80"/>
    </w:pPr>
    <w:rPr>
      <w:rFonts w:ascii="Calibri" w:hAnsi="Calibri"/>
      <w:i/>
      <w:color w:val="5E6D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Codebase and File Hygiene Handoff</dc:title>
  <dc:subject>Dead code, generated artifacts, duplication, maintainability, test coverage, and a safe cleanup plan</dc:subject>
  <dc:creator>Codex audit handoff</dc:creator>
  <cp:keywords>security, code review, handoff, Smart Surgical Team</cp:keywords>
  <dc:description>generated by python-docx</dc:description>
  <cp:lastModifiedBy/>
  <cp:revision>1</cp:revision>
  <dcterms:created xsi:type="dcterms:W3CDTF">2013-12-23T23:15:00Z</dcterms:created>
  <dcterms:modified xsi:type="dcterms:W3CDTF">2013-12-23T23:15:00Z</dcterms:modified>
  <cp:category/>
</cp:coreProperties>
</file>