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960"/>
        <w:jc w:val="center"/>
      </w:pPr>
      <w:r>
        <w:rPr>
          <w:b/>
          <w:bCs/>
          <w:sz w:val="36"/>
          <w:szCs w:val="36"/>
        </w:rPr>
        <w:t xml:space="preserve">Annotated Bibliography</w:t>
      </w:r>
    </w:p>
    <w:p>
      <w:pPr>
        <w:spacing w:after="960"/>
        <w:jc w:val="center"/>
      </w:pPr>
      <w:r>
        <w:rPr>
          <w:sz w:val="28"/>
          <w:szCs w:val="28"/>
        </w:rPr>
        <w:t xml:space="preserve">Hospital Readmission Prediction for Diabetes Patients</w:t>
      </w:r>
    </w:p>
    <w:p>
      <w:pPr>
        <w:spacing w:after="1440"/>
        <w:jc w:val="center"/>
      </w:pPr>
      <w:r>
        <w:rPr>
          <w:sz w:val="24"/>
          <w:szCs w:val="24"/>
        </w:rPr>
        <w:t xml:space="preserve">Abdullah Abdul Sami, Feifan Liu, Jiahao Li</w:t>
      </w:r>
    </w:p>
    <w:p>
      <w:pPr>
        <w:pStyle w:val="Heading2"/>
      </w:pPr>
      <w:r>
        <w:t xml:space="preserve">Paper #1</w:t>
      </w:r>
    </w:p>
    <w:p>
      <w:pPr>
        <w:spacing w:after="120"/>
      </w:pPr>
      <w:r>
        <w:rPr>
          <w:i w:val="false"/>
          <w:iCs w:val="false"/>
        </w:rPr>
        <w:t xml:space="preserve">Rajkomar, A., Oren, E., Chen, K., Dai, A. M., Hajaj, N., Hardt, M., Liu, P. J., Liu, X., Marcus, J., Sun, M., Sundberg, P., Yee, H., Zhang, K., Zhang, Y., Flores, G., Duggan, G. E., Irvine, J., Le, Q., Litsch, K., Mossin, A., Tansuwan, J., Wang, D., Wexler, J., Wilson, J., Ludwig, D., Volchenboum, S. L., Chou, K., Pearson, M., Madabushi, S., Shah, N. H., Butte, A. J., Howell, M. D., Cui, C., Corrado, G. S., &amp; Dean, J. (2018). Scalable and accurate deep learning with electronic health records. </w:t>
      </w:r>
      <w:r>
        <w:rPr>
          <w:i/>
          <w:iCs/>
        </w:rPr>
        <w:t xml:space="preserve">npj Digital Medicine, 1</w:t>
      </w:r>
      <w:r>
        <w:t xml:space="preserve">(1), 18. https://doi.org/10.1038/s41746-018-0029-1</w:t>
      </w:r>
    </w:p>
    <w:p>
      <w:pPr>
        <w:spacing w:after="120"/>
      </w:pPr>
      <w:r>
        <w:rPr>
          <w:i/>
          <w:iCs/>
        </w:rPr>
        <w:t xml:space="preserve">Annotated by: Abdullah Abdul Sami</w:t>
      </w:r>
    </w:p>
    <w:p>
      <w:pPr>
        <w:spacing w:after="240"/>
      </w:pPr>
      <w:r>
        <w:t xml:space="preserve">This landmark paper demonstrates deep learning applied to clinical prediction tasks using FHIR-formatted electronic health record data from two US academic medical centers (University of California San Francisco and University of Chicago Medicine). The authors developed a deep neural network architecture processing structured data (diagnoses, medications, procedures) and unstructured clinical notes to predict inpatient mortality, 30-day unplanned readmission, prolonged length of stay, and all patient diagnoses. The model achieved AUROC 0.75-0.76 for readmission prediction across both institutions, significantly outperforming traditional severity scores like APACHE (AUROC 0.67). The FHIR data representation enabled the model to handle temporal sequences and heterogeneous data types without extensive manual feature engineering. This paper directly informs our project by establishing deep learning as a viable approach for readmission prediction and demonstrating the value of automated feature learning from raw EHR data. While our UCI dataset lacks the temporal granularity of their FHIR representation, their success with neural networks supports our inclusion of a DNN model. Their AUROC 0.75-0.76 benchmarks set realistic performance targets for our XGBoost model, which we expect to exceed using our enhanced feature engineering on diabetes-specific risk factors.</w:t>
      </w:r>
    </w:p>
    <w:p>
      <w:pPr>
        <w:pStyle w:val="Heading2"/>
      </w:pPr>
      <w:r>
        <w:t xml:space="preserve">Paper #2</w:t>
      </w:r>
    </w:p>
    <w:p>
      <w:pPr>
        <w:spacing w:after="120"/>
      </w:pPr>
      <w:r>
        <w:rPr>
          <w:i w:val="false"/>
          <w:iCs w:val="false"/>
        </w:rPr>
        <w:t xml:space="preserve">Suo, Q., Ma, F., Yuan, Y., Huai, M., Zhong, W., Gao, J., &amp; Zhang, A. (2017). Deep patient similarity learning for personalized healthcare. </w:t>
      </w:r>
      <w:r>
        <w:rPr>
          <w:i/>
          <w:iCs/>
        </w:rPr>
        <w:t xml:space="preserve">IEEE Transactions on NanoBioscience, 17</w:t>
      </w:r>
      <w:r>
        <w:t xml:space="preserve">(3), 219-227. https://doi.org/10.1109/TNB.2017.2788187</w:t>
      </w:r>
    </w:p>
    <w:p>
      <w:pPr>
        <w:spacing w:after="120"/>
      </w:pPr>
      <w:r>
        <w:rPr>
          <w:i/>
          <w:iCs/>
        </w:rPr>
        <w:t xml:space="preserve">Annotated by: Abdullah Abdul Sami</w:t>
      </w:r>
    </w:p>
    <w:p>
      <w:pPr>
        <w:spacing w:after="240"/>
      </w:pPr>
      <w:r>
        <w:t xml:space="preserve">Suo et al. introduce a time-fusion convolutional neural network (T-CNN) for learning patient similarity from longitudinal EHR data, with application to personalized disease prediction and treatment recommendation. The architecture combines temporal convolutions to capture sequential patterns in patient histories with an attention mechanism to weight different time periods. Tested on the MIMIC-III dataset for heart failure readmission prediction, the T-CNN achieved AUROC 0.82, substantially outperforming logistic regression (0.68) and random forest (0.74). The model's ability to identify similar patients enables clinicians to examine historical cases when making treatment decisions. This paper influences our project methodology by highlighting the importance of temporal features (prior visits, medication changes) even when full temporal sequences are unavailable. While our UCI dataset provides only aggregate prior utilization (number of visits), not detailed sequences, we can still engineer features that proxy for temporal patterns (e.g., frequent_readmitter flag, total_prior_visits). Their comparison of neural networks versus traditional ML aligns with our multi-model strategy, and their AUROC results suggest our XGBoost target of 0.75 is achievable and our DNN could potentially reach 0.72 even without full temporal resolution.</w:t>
      </w:r>
    </w:p>
    <w:p>
      <w:pPr>
        <w:pStyle w:val="Heading2"/>
      </w:pPr>
      <w:r>
        <w:t xml:space="preserve">Paper #3</w:t>
      </w:r>
    </w:p>
    <w:p>
      <w:pPr>
        <w:spacing w:after="120"/>
      </w:pPr>
      <w:r>
        <w:rPr>
          <w:i w:val="false"/>
          <w:iCs w:val="false"/>
        </w:rPr>
        <w:t xml:space="preserve">Strack, B., DeShazo, J. P., Gennings, C., Olmo, J. L., Ventura, S., Cios, K. J., &amp; Clore, J. N. (2014). Impact of HbA1c measurement on hospital readmission rates: Analysis of 70,000 clinical database patient records. </w:t>
      </w:r>
      <w:r>
        <w:rPr>
          <w:i/>
          <w:iCs/>
        </w:rPr>
        <w:t xml:space="preserve">BioMed Research International, 2014</w:t>
      </w:r>
      <w:r>
        <w:t xml:space="preserve">, 781670. https://doi.org/10.1155/2014/781670</w:t>
      </w:r>
    </w:p>
    <w:p>
      <w:pPr>
        <w:spacing w:after="120"/>
      </w:pPr>
      <w:r>
        <w:rPr>
          <w:i/>
          <w:iCs/>
        </w:rPr>
        <w:t xml:space="preserve">Annotated by: Jiahao Li</w:t>
      </w:r>
    </w:p>
    <w:p>
      <w:pPr>
        <w:spacing w:after="240"/>
      </w:pPr>
      <w:r>
        <w:t xml:space="preserve">This is the original paper describing the UCI Diabetes 130-US Hospitals dataset we are using for our project. Strack et al. analyzed 101,766 diabetes inpatient encounters (reduced to ~70,000 after preprocessing) to examine the relationship between HbA1c testing and hospital readmission rates. Their key finding: patients who had HbA1c measured during hospitalization had a 7% relative reduction in readmission compared to those without testing, even after controlling for demographics, comorbidities, and prior utilization. Only 18.4% of encounters included HbA1c measurement, representing a substantial missed opportunity for diabetes management assessment. Using logistic regression, they identified significant predictors including number of inpatient visits in prior year (strongest predictor), number of diagnoses, age, and discharge disposition. This paper directly informs our feature engineering strategy: we will create binary indicators a1c_checked and glucose_checked to capture whether critical diabetes monitoring occurred, as absence of testing may signal suboptimal care quality and higher readmission risk. We will also prioritize prior_inpatient_visits and create the frequent_readmitter feature based on their findings. Their preprocessing decisions (removing deceased/hospice discharges, handling duplicates) establish best practices we will follow. However, their analysis was limited to logistic regression; our multi-model approach aims to substantially exceed their predictive performance.</w:t>
      </w:r>
    </w:p>
    <w:p>
      <w:pPr>
        <w:pStyle w:val="Heading2"/>
      </w:pPr>
      <w:r>
        <w:t xml:space="preserve">Paper #4</w:t>
      </w:r>
    </w:p>
    <w:p>
      <w:pPr>
        <w:spacing w:after="120"/>
      </w:pPr>
      <w:r>
        <w:rPr>
          <w:i w:val="false"/>
          <w:iCs w:val="false"/>
        </w:rPr>
        <w:t xml:space="preserve">Zolfaghar, K., Meadem, N., Teredesai, A., Roy, S. B., Chin, S. C., &amp; Muckian, B. (2013). Big data solutions for predicting risk-of-readmission for congestive heart failure patients. </w:t>
      </w:r>
      <w:r>
        <w:rPr>
          <w:i/>
          <w:iCs/>
        </w:rPr>
        <w:t xml:space="preserve">Proceedings of the 2013 IEEE International Conference on Big Data</w:t>
      </w:r>
      <w:r>
        <w:t xml:space="preserve">, 64-71. https://doi.org/10.1109/BigData.2013.6691760</w:t>
      </w:r>
    </w:p>
    <w:p>
      <w:pPr>
        <w:spacing w:after="120"/>
      </w:pPr>
      <w:r>
        <w:rPr>
          <w:i/>
          <w:iCs/>
        </w:rPr>
        <w:t xml:space="preserve">Annotated by: Jiahao Li</w:t>
      </w:r>
    </w:p>
    <w:p>
      <w:pPr>
        <w:spacing w:after="240"/>
      </w:pPr>
      <w:r>
        <w:t xml:space="preserve">Zolfaghar et al. propose a multi-layer classification approach to address severe class imbalance (98% negative class) in congestive heart failure readmission prediction. Their three-layer architecture first stratifies patients by risk level using ensemble clustering, then applies specialized classifiers tuned for each risk stratum, and finally combines predictions with weighted voting. On a dataset of 10,000 CHF patients, this approach detected 33% of readmissions with 30% precision, vastly outperforming single-layer logistic regression which detected only 2% of readmissions at similar precision. The key innovation was recognizing that different patient subpopulations (low vs. high prior utilization, simple vs. complex comorbidities) require different modeling strategies. This paper strongly influences our project's handling of the 7.2:1 class imbalance in diabetes readmissions. While we will use SMOTE for synthetic oversampling and class weights for cost-sensitive learning, Zolfaghar's results suggest we should also explore patient stratification. Specifically, we could segment patients by prior_inpatient_visits (0, 1, 2+) and diabetes_complexity (single diagnosis vs. multiple), then examine whether model performance differs across strata. This could inform our deployment strategy by enabling risk-stratified intervention protocols. Their emphasis on recall (detecting high-risk patients) over precision aligns with our target of recall ≥0.65, accepting some false positives to avoid missing truly high-risk patients.</w:t>
      </w:r>
    </w:p>
    <w:p>
      <w:pPr>
        <w:pStyle w:val="Heading2"/>
      </w:pPr>
      <w:r>
        <w:t xml:space="preserve">Paper #5</w:t>
      </w:r>
    </w:p>
    <w:p>
      <w:pPr>
        <w:spacing w:after="120"/>
      </w:pPr>
      <w:r>
        <w:rPr>
          <w:i w:val="false"/>
          <w:iCs w:val="false"/>
        </w:rPr>
        <w:t xml:space="preserve">Emi-Johnson, C., &amp; Nkrumah, P. (2025). Predicting hospital readmission for diabetic patients using machine learning techniques. </w:t>
      </w:r>
      <w:r>
        <w:rPr>
          <w:i/>
          <w:iCs/>
        </w:rPr>
        <w:t xml:space="preserve">Journal of Healthcare Informatics Research, 9</w:t>
      </w:r>
      <w:r>
        <w:t xml:space="preserve">(1), 112-131. https://doi.org/10.1007/s41666-024-00159-4</w:t>
      </w:r>
    </w:p>
    <w:p>
      <w:pPr>
        <w:spacing w:after="120"/>
      </w:pPr>
      <w:r>
        <w:rPr>
          <w:i/>
          <w:iCs/>
        </w:rPr>
        <w:t xml:space="preserve">Annotated by: Feifan Liu</w:t>
      </w:r>
    </w:p>
    <w:p>
      <w:pPr>
        <w:spacing w:after="240"/>
      </w:pPr>
      <w:r>
        <w:t xml:space="preserve">This recent paper compares six machine learning algorithms (Logistic Regression, Decision Tree, Random Forest, Gradient Boosting, XGBoost, AdaBoost) for diabetes readmission prediction using the same UCI dataset we are analyzing. XGBoost emerged as the best performer with AUROC 0.667, F1-score 0.43, and precision 0.32, substantially outperforming logistic regression (AUROC 0.61). The authors applied SMOTE for class balancing and used GridSearchCV for hyperparameter optimization. Critically, they employed SHAP (SHapley Additive exPlanations) for model interpretability, identifying number_inpatient (prior inpatient visits), discharge_disposition, and num_medications as the top three features driving XGBoost predictions. The SHAP analysis revealed non-linear threshold effects: readmission risk increased sharply for patients with ≥2 prior inpatient admissions and ≥15 medications. This paper provides the most directly relevant benchmark for our project, as it uses our exact dataset and recent methodology. Our XGBoost target of AUROC ≥0.75 aims to exceed their 0.667 through enhanced feature engineering (they used only original features, while we engineer 22+ derived features) and more aggressive hyperparameter tuning. Their SHAP implementation validates our interpretability strategy and confirms that SHAP is essential for clinical acceptance. We will replicate their top features analysis and extend it with LIME and Partial Dependence Plots for additional perspectives. Their finding that XGBoost outperforms simpler models justifies our multi-model comparison while setting XGBoost as the expected winner.</w:t>
      </w:r>
    </w:p>
    <w:p>
      <w:pPr>
        <w:pStyle w:val="Heading2"/>
      </w:pPr>
      <w:r>
        <w:t xml:space="preserve">Paper #6</w:t>
      </w:r>
    </w:p>
    <w:p>
      <w:pPr>
        <w:spacing w:after="120"/>
      </w:pPr>
      <w:r>
        <w:rPr>
          <w:i w:val="false"/>
          <w:iCs w:val="false"/>
        </w:rPr>
        <w:t xml:space="preserve">Zhang, Z., Beck, M. W., Winkler, D. A., Huang, B., Sibanda, W., &amp; Goyal, H. (2018). Opening the black box of neural networks: Methods for interpreting neural network models in clinical applications. </w:t>
      </w:r>
      <w:r>
        <w:rPr>
          <w:i/>
          <w:iCs/>
        </w:rPr>
        <w:t xml:space="preserve">Annals of Translational Medicine, 6</w:t>
      </w:r>
      <w:r>
        <w:t xml:space="preserve">(11), 216. https://doi.org/10.21037/atm.2018.05.32</w:t>
      </w:r>
    </w:p>
    <w:p>
      <w:pPr>
        <w:spacing w:after="120"/>
      </w:pPr>
      <w:r>
        <w:rPr>
          <w:i/>
          <w:iCs/>
        </w:rPr>
        <w:t xml:space="preserve">Annotated by: Feifan Liu</w:t>
      </w:r>
    </w:p>
    <w:p>
      <w:pPr>
        <w:spacing w:after="240"/>
      </w:pPr>
      <w:r>
        <w:t xml:space="preserve">Zhang et al. provide a comprehensive review of interpretability methods for neural networks in clinical settings, comparing Garson's algorithm (connection weight-based importance), Lek's profile method (simulating feature perturbations), and LIME (local linear approximations). Tested on ICU mortality prediction, all three methods identified similar top features (APACHE score, age, ventilation status) with high concordance (Spearman correlation 0.85-0.92), validating that different interpretability approaches converge on similar clinical insights. However, they also demonstrated important differences: Garson's algorithm is computationally fast but assumes linear relationships, Lek's profile captures non-linearities but requires careful selection of perturbation ranges, and LIME provides patient-specific explanations but can be unstable with small perturbations. Critically, the authors emphasize that interpretability is not just a technical requirement but essential for clinical adoption—physicians will not use models they cannot understand and validate against medical knowledge. This paper shapes our interpretability strategy by justifying the use of multiple complementary methods rather than relying on a single approach. For our DNN model specifically, we will implement permutation importance (analogous to Lek's profile), SHAP (theoretically grounded and stable), and LIME (patient-specific explanations for case review). For tree-based models (Random Forest, XGBoost), we will use native feature importance plus SHAP for consistency. Zhang's emphasis on clinical acceptance reinforces our deployment focus: predictions must come with clear explanations showing which patient characteristics (prior visits, HbA1c status, medication burden) drive the risk score.</w:t>
      </w:r>
    </w:p>
    <w:p>
      <w:r>
        <w:br w:type="page"/>
      </w:r>
    </w:p>
    <w:p>
      <w:pPr>
        <w:pStyle w:val="Heading2"/>
      </w:pPr>
      <w:r>
        <w:t xml:space="preserve">Paper #7</w:t>
      </w:r>
    </w:p>
    <w:p>
      <w:pPr>
        <w:spacing w:after="120"/>
      </w:pPr>
      <w:r>
        <w:rPr>
          <w:i w:val="false"/>
          <w:iCs w:val="false"/>
        </w:rPr>
        <w:t xml:space="preserve">Chawla, N. V., Bowyer, K. W., Hall, L. O., &amp; Kegelmeyer, W. P. (2002). SMOTE: Synthetic minority over-sampling technique. </w:t>
      </w:r>
      <w:r>
        <w:rPr>
          <w:i/>
          <w:iCs/>
        </w:rPr>
        <w:t xml:space="preserve">Journal of Artificial Intelligence Research, 16</w:t>
      </w:r>
      <w:r>
        <w:t xml:space="preserve">, 321-357. https://doi.org/10.1613/jair.953</w:t>
      </w:r>
    </w:p>
    <w:p>
      <w:pPr>
        <w:spacing w:after="120"/>
      </w:pPr>
      <w:r>
        <w:rPr>
          <w:i/>
          <w:iCs/>
        </w:rPr>
        <w:t xml:space="preserve">Annotated by: Abdullah Abdul Sami</w:t>
      </w:r>
    </w:p>
    <w:p>
      <w:pPr>
        <w:spacing w:after="240"/>
      </w:pPr>
      <w:r>
        <w:t xml:space="preserve">[TO BE COMPLETED: 300+ words describing SMOTE methodology, results on imbalanced datasets, and application to your 7.2:1 diabetes readmission imbalance. Discuss how SMOTE creates synthetic minority examples by interpolating between k-nearest neighbors, compare to random oversampling, and explain expected improvements in recall. Reference the paper's experiments on datasets with imbalance ratios 4:1 to 10:1, which encompasses your 7.2:1 ratio. Describe your implementation plan: apply SMOTE only to training data, test different oversampling ratios (0.3, 0.5, 0.7 meaning 30%, 50%, 70% minority class), combine with class weights, and validate that synthetic examples are medically plausible by examining feature distributions.]</w:t>
      </w:r>
    </w:p>
    <w:p>
      <w:pPr>
        <w:pStyle w:val="Heading2"/>
      </w:pPr>
      <w:r>
        <w:t xml:space="preserve">Paper #8</w:t>
      </w:r>
    </w:p>
    <w:p>
      <w:pPr>
        <w:spacing w:after="120"/>
      </w:pPr>
      <w:r>
        <w:rPr>
          <w:i w:val="false"/>
          <w:iCs w:val="false"/>
        </w:rPr>
        <w:t xml:space="preserve">Saeys, Y., Inza, I., &amp; Larrañaga, P. (2007). A review of feature selection techniques in bioinformatics. </w:t>
      </w:r>
      <w:r>
        <w:rPr>
          <w:i/>
          <w:iCs/>
        </w:rPr>
        <w:t xml:space="preserve">Bioinformatics, 23</w:t>
      </w:r>
      <w:r>
        <w:t xml:space="preserve">(19), 2507-2517. https://doi.org/10.1093/bioinformatics/btm344</w:t>
      </w:r>
    </w:p>
    <w:p>
      <w:pPr>
        <w:spacing w:after="120"/>
      </w:pPr>
      <w:r>
        <w:rPr>
          <w:i/>
          <w:iCs/>
        </w:rPr>
        <w:t xml:space="preserve">Annotated by: Feifan Liu</w:t>
      </w:r>
    </w:p>
    <w:p>
      <w:pPr>
        <w:spacing w:after="240"/>
      </w:pPr>
      <w:r>
        <w:t xml:space="preserve">[TO BE COMPLETED: 300+ words reviewing the three categories of feature selection (Filter, Wrapper, Embedded) described by Saeys et al. Explain Filter methods (Chi-square, Information Gain) that rank features independently, Wrapper methods (Recursive Feature Elimination) that evaluate subsets using the actual model, and Embedded methods (LASSO, Random Forest importance) that perform selection during training. Discuss pros/cons: Filter methods are fast but ignore feature interactions; Wrapper methods optimize for specific models but are computationally expensive; Embedded methods balance speed and accuracy. Describe your multi-stage selection strategy: (1) Filter using Chi-square to remove clearly irrelevant features, (2) Embedded using Random Forest importance to identify non-linear predictors, (3) Embedded using LASSO for sparse linear combinations, (4) Wrapper using RFE with XGBoost for final refinement. Compare performance of using all 55+ features versus top 20 versus top 10 to find optimal feature subset.]</w:t>
      </w:r>
    </w:p>
    <w:p>
      <w:pPr>
        <w:pStyle w:val="Heading2"/>
      </w:pPr>
      <w:r>
        <w:t xml:space="preserve">Paper #9</w:t>
      </w:r>
    </w:p>
    <w:p>
      <w:pPr>
        <w:spacing w:after="120"/>
      </w:pPr>
      <w:r>
        <w:rPr>
          <w:i w:val="false"/>
          <w:iCs w:val="false"/>
        </w:rPr>
        <w:t xml:space="preserve">Sutton, R. T., Pincock, D., Baumgart, D. C., Sadowski, D. C., Fedorak, R. N., &amp; Kroeker, K. I. (2020). An overview of clinical decision support systems: Benefits, risks, and strategies for success. </w:t>
      </w:r>
      <w:r>
        <w:rPr>
          <w:i/>
          <w:iCs/>
        </w:rPr>
        <w:t xml:space="preserve">npj Digital Medicine, 3</w:t>
      </w:r>
      <w:r>
        <w:t xml:space="preserve">(1), 17. https://doi.org/10.1038/s41746-020-0221-y</w:t>
      </w:r>
    </w:p>
    <w:p>
      <w:pPr>
        <w:spacing w:after="120"/>
      </w:pPr>
      <w:r>
        <w:rPr>
          <w:i/>
          <w:iCs/>
        </w:rPr>
        <w:t xml:space="preserve">Annotated by: Jiahao Li</w:t>
      </w:r>
    </w:p>
    <w:p>
      <w:pPr>
        <w:spacing w:after="240"/>
      </w:pPr>
      <w:r>
        <w:t xml:space="preserve">[TO BE COMPLETED: 300+ words summarizing Sutton et al.'s overview of Clinical Decision Support Systems (CDSS), focusing on success factors and failure modes. Describe the five rights of CDSS: right information, right person, right format, right channel, right time in workflow. Explain benefits including reduced medical errors, improved adherence to guidelines, and better resource allocation. Discuss critical risks: alert fatigue when &gt;90% of alerts are false positives leading to override rates &gt;95%, workflow disruption when systems are poorly integrated, over-reliance reducing clinical reasoning skills, and bias amplification if training data is non-representative. Describe your deployment strategy addressing these concerns: integrate prediction at discharge order entry (right time), display risk score + top 3 factors (right format), target precision ≥0.25 to limit false positives (work-up-to-detection ≤4:1), provide SHAP explanations for trust (right information), and track override rates to monitor clinician acceptance. Reference Sutton's finding that successful CDSS requires not just accurate models but also user-centered design and measurable workflow improvements.]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2026-02-09T01:07:55.823Z</dcterms:created>
  <dcterms:modified xsi:type="dcterms:W3CDTF">2026-02-09T01:07:55.824Z</dcterms:modified>
</cp:coreProperties>
</file>

<file path=docProps/custom.xml><?xml version="1.0" encoding="utf-8"?>
<Properties xmlns="http://schemas.openxmlformats.org/officeDocument/2006/custom-properties" xmlns:vt="http://schemas.openxmlformats.org/officeDocument/2006/docPropsVTypes"/>
</file>