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6012A" w14:textId="4DE06A7B" w:rsidR="00124985" w:rsidRDefault="00124985" w:rsidP="00124985">
      <w:pPr>
        <w:pStyle w:val="Heading1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64DEA71" wp14:editId="37C98553">
            <wp:extent cx="5905500" cy="3015615"/>
            <wp:effectExtent l="0" t="0" r="0" b="0"/>
            <wp:docPr id="2050619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CC18" w14:textId="6C5D850C" w:rsidR="005D6D89" w:rsidRPr="00124985" w:rsidRDefault="00000000">
      <w:pPr>
        <w:pStyle w:val="Heading1"/>
        <w:jc w:val="center"/>
        <w:rPr>
          <w:rFonts w:ascii="Arial" w:hAnsi="Arial" w:cs="Arial"/>
          <w:color w:val="000000" w:themeColor="text1"/>
          <w:sz w:val="40"/>
          <w:szCs w:val="40"/>
        </w:rPr>
      </w:pPr>
      <w:r w:rsidRPr="00124985">
        <w:rPr>
          <w:rFonts w:ascii="Arial" w:hAnsi="Arial" w:cs="Arial"/>
          <w:color w:val="000000" w:themeColor="text1"/>
          <w:sz w:val="40"/>
          <w:szCs w:val="40"/>
        </w:rPr>
        <w:t>Data Collection Plan</w:t>
      </w:r>
    </w:p>
    <w:p w14:paraId="43909C45" w14:textId="07E84966" w:rsidR="005D6D89" w:rsidRPr="00124985" w:rsidRDefault="00124985">
      <w:pPr>
        <w:jc w:val="center"/>
        <w:rPr>
          <w:rFonts w:ascii="Arial" w:hAnsi="Arial" w:cs="Arial"/>
          <w:i/>
          <w:iCs/>
        </w:rPr>
      </w:pPr>
      <w:r w:rsidRPr="00124985">
        <w:rPr>
          <w:rFonts w:ascii="Arial" w:hAnsi="Arial" w:cs="Arial"/>
          <w:b/>
          <w:i/>
          <w:iCs/>
          <w:sz w:val="28"/>
          <w:szCs w:val="28"/>
        </w:rPr>
        <w:t>“</w:t>
      </w:r>
      <w:r w:rsidR="00000000" w:rsidRPr="00124985">
        <w:rPr>
          <w:rFonts w:ascii="Arial" w:hAnsi="Arial" w:cs="Arial"/>
          <w:b/>
          <w:i/>
          <w:iCs/>
          <w:sz w:val="28"/>
          <w:szCs w:val="28"/>
        </w:rPr>
        <w:t>Improving Construction Site Inspection Efficiency Using Six Sigma DMAIC Methodology</w:t>
      </w:r>
      <w:r w:rsidRPr="00124985">
        <w:rPr>
          <w:rFonts w:ascii="Arial" w:hAnsi="Arial" w:cs="Arial"/>
          <w:b/>
          <w:i/>
          <w:iCs/>
          <w:sz w:val="28"/>
          <w:szCs w:val="28"/>
        </w:rPr>
        <w:t>.”</w:t>
      </w:r>
    </w:p>
    <w:p w14:paraId="01023236" w14:textId="77777777" w:rsidR="00124985" w:rsidRDefault="00124985">
      <w:pPr>
        <w:pStyle w:val="Heading2"/>
        <w:rPr>
          <w:rFonts w:ascii="Arial" w:hAnsi="Arial" w:cs="Arial"/>
          <w:sz w:val="22"/>
          <w:szCs w:val="22"/>
        </w:rPr>
      </w:pPr>
    </w:p>
    <w:p w14:paraId="1DC7DE1B" w14:textId="490C8975" w:rsidR="005D6D89" w:rsidRPr="00124985" w:rsidRDefault="00000000" w:rsidP="00124985">
      <w:pPr>
        <w:pStyle w:val="Heading2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24985">
        <w:rPr>
          <w:rFonts w:ascii="Arial" w:hAnsi="Arial" w:cs="Arial"/>
          <w:color w:val="000000" w:themeColor="text1"/>
          <w:sz w:val="24"/>
          <w:szCs w:val="24"/>
        </w:rPr>
        <w:t>Purpose of Data Collection</w:t>
      </w:r>
    </w:p>
    <w:p w14:paraId="01487232" w14:textId="77777777" w:rsidR="00124985" w:rsidRDefault="00000000" w:rsidP="00124985">
      <w:pPr>
        <w:rPr>
          <w:rFonts w:ascii="Arial" w:hAnsi="Arial" w:cs="Arial"/>
        </w:rPr>
      </w:pPr>
      <w:r w:rsidRPr="00124985">
        <w:rPr>
          <w:rFonts w:ascii="Arial" w:hAnsi="Arial" w:cs="Arial"/>
        </w:rPr>
        <w:t>The purpose of this data collection plan is to gather operational and QA/QC inspection data related to delays, inspection rejections, rework activities, and documentation inefficiencies within the construction site inspection process.</w:t>
      </w:r>
      <w:r w:rsidRPr="00124985">
        <w:rPr>
          <w:rFonts w:ascii="Arial" w:hAnsi="Arial" w:cs="Arial"/>
        </w:rPr>
        <w:br/>
      </w:r>
    </w:p>
    <w:p w14:paraId="17A07FE3" w14:textId="752AAD54" w:rsidR="005D6D89" w:rsidRPr="00124985" w:rsidRDefault="00000000" w:rsidP="00124985">
      <w:pPr>
        <w:rPr>
          <w:rFonts w:ascii="Arial" w:hAnsi="Arial" w:cs="Arial"/>
        </w:rPr>
      </w:pPr>
      <w:r w:rsidRPr="00124985">
        <w:rPr>
          <w:rFonts w:ascii="Arial" w:hAnsi="Arial" w:cs="Arial"/>
        </w:rPr>
        <w:t>The collected data will support the Measure and Analyze phases of the Six Sigma DMAIC methodology and help identify process inefficiencies affecting project performance.</w:t>
      </w:r>
    </w:p>
    <w:p w14:paraId="0356E549" w14:textId="77777777" w:rsidR="005D6D89" w:rsidRPr="00124985" w:rsidRDefault="00000000" w:rsidP="00124985">
      <w:pPr>
        <w:pStyle w:val="Heading2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24985">
        <w:rPr>
          <w:rFonts w:ascii="Arial" w:hAnsi="Arial" w:cs="Arial"/>
          <w:color w:val="000000" w:themeColor="text1"/>
          <w:sz w:val="24"/>
          <w:szCs w:val="24"/>
        </w:rPr>
        <w:t>Data Collection Scope</w:t>
      </w:r>
    </w:p>
    <w:p w14:paraId="10B3B2D3" w14:textId="5351933F" w:rsidR="00124985" w:rsidRDefault="00000000" w:rsidP="00124985">
      <w:pPr>
        <w:rPr>
          <w:rFonts w:ascii="Arial" w:hAnsi="Arial" w:cs="Arial"/>
        </w:rPr>
      </w:pPr>
      <w:r w:rsidRPr="00124985">
        <w:rPr>
          <w:rFonts w:ascii="Arial" w:hAnsi="Arial" w:cs="Arial"/>
        </w:rPr>
        <w:t>The data collection activities will focus on QA/QC inspection workflow, inspection request handling, approval and rejection activities, rework cases, and inspection documentation management. The data will be collected from ongoing construction inspection activities within the selected project scope.</w:t>
      </w:r>
    </w:p>
    <w:p w14:paraId="155D8C5A" w14:textId="77777777" w:rsidR="00124985" w:rsidRDefault="00124985" w:rsidP="00124985">
      <w:pPr>
        <w:rPr>
          <w:rFonts w:ascii="Arial" w:hAnsi="Arial" w:cs="Arial"/>
        </w:rPr>
      </w:pPr>
    </w:p>
    <w:p w14:paraId="156E7603" w14:textId="68975563" w:rsidR="005D6D89" w:rsidRDefault="00000000" w:rsidP="00124985">
      <w:pPr>
        <w:pStyle w:val="Heading2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24985">
        <w:rPr>
          <w:rFonts w:ascii="Arial" w:hAnsi="Arial" w:cs="Arial"/>
          <w:color w:val="000000" w:themeColor="text1"/>
          <w:sz w:val="24"/>
          <w:szCs w:val="24"/>
        </w:rPr>
        <w:lastRenderedPageBreak/>
        <w:t>Data Collection Table</w:t>
      </w:r>
    </w:p>
    <w:tbl>
      <w:tblPr>
        <w:tblStyle w:val="TableGrid"/>
        <w:tblpPr w:leftFromText="180" w:rightFromText="180" w:vertAnchor="text" w:horzAnchor="margin" w:tblpY="117"/>
        <w:tblW w:w="9738" w:type="dxa"/>
        <w:tblLayout w:type="fixed"/>
        <w:tblLook w:val="04A0" w:firstRow="1" w:lastRow="0" w:firstColumn="1" w:lastColumn="0" w:noHBand="0" w:noVBand="1"/>
      </w:tblPr>
      <w:tblGrid>
        <w:gridCol w:w="1298"/>
        <w:gridCol w:w="1240"/>
        <w:gridCol w:w="829"/>
        <w:gridCol w:w="1151"/>
        <w:gridCol w:w="990"/>
        <w:gridCol w:w="1350"/>
        <w:gridCol w:w="1350"/>
        <w:gridCol w:w="1530"/>
      </w:tblGrid>
      <w:tr w:rsidR="00124985" w:rsidRPr="00124985" w14:paraId="614FC388" w14:textId="77777777" w:rsidTr="001C2127">
        <w:trPr>
          <w:trHeight w:val="620"/>
        </w:trPr>
        <w:tc>
          <w:tcPr>
            <w:tcW w:w="1298" w:type="dxa"/>
            <w:shd w:val="clear" w:color="auto" w:fill="EEECE1" w:themeFill="background2"/>
          </w:tcPr>
          <w:p w14:paraId="483D7F3F" w14:textId="77777777" w:rsidR="00124985" w:rsidRPr="00124985" w:rsidRDefault="00124985" w:rsidP="00124985">
            <w:pPr>
              <w:rPr>
                <w:rFonts w:ascii="Arial" w:hAnsi="Arial" w:cs="Arial"/>
                <w:b/>
                <w:bCs/>
              </w:rPr>
            </w:pPr>
            <w:r w:rsidRPr="00124985">
              <w:rPr>
                <w:rFonts w:ascii="Arial" w:hAnsi="Arial" w:cs="Arial"/>
                <w:b/>
                <w:bCs/>
              </w:rPr>
              <w:t>Measure</w:t>
            </w:r>
          </w:p>
        </w:tc>
        <w:tc>
          <w:tcPr>
            <w:tcW w:w="1240" w:type="dxa"/>
            <w:shd w:val="clear" w:color="auto" w:fill="EEECE1" w:themeFill="background2"/>
          </w:tcPr>
          <w:p w14:paraId="7A4763E8" w14:textId="77777777" w:rsidR="00124985" w:rsidRPr="00124985" w:rsidRDefault="00124985" w:rsidP="00124985">
            <w:pPr>
              <w:rPr>
                <w:rFonts w:ascii="Arial" w:hAnsi="Arial" w:cs="Arial"/>
                <w:b/>
                <w:bCs/>
              </w:rPr>
            </w:pPr>
            <w:r w:rsidRPr="00124985">
              <w:rPr>
                <w:rFonts w:ascii="Arial" w:hAnsi="Arial" w:cs="Arial"/>
                <w:b/>
                <w:bCs/>
              </w:rPr>
              <w:t>Definition</w:t>
            </w:r>
          </w:p>
        </w:tc>
        <w:tc>
          <w:tcPr>
            <w:tcW w:w="829" w:type="dxa"/>
            <w:shd w:val="clear" w:color="auto" w:fill="EEECE1" w:themeFill="background2"/>
          </w:tcPr>
          <w:p w14:paraId="1FD0BB30" w14:textId="77777777" w:rsidR="00124985" w:rsidRPr="00124985" w:rsidRDefault="00124985" w:rsidP="00124985">
            <w:pPr>
              <w:rPr>
                <w:rFonts w:ascii="Arial" w:hAnsi="Arial" w:cs="Arial"/>
                <w:b/>
                <w:bCs/>
              </w:rPr>
            </w:pPr>
            <w:r w:rsidRPr="00124985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1151" w:type="dxa"/>
            <w:shd w:val="clear" w:color="auto" w:fill="EEECE1" w:themeFill="background2"/>
          </w:tcPr>
          <w:p w14:paraId="25A9D650" w14:textId="77777777" w:rsidR="00124985" w:rsidRPr="00124985" w:rsidRDefault="00124985" w:rsidP="00124985">
            <w:pPr>
              <w:rPr>
                <w:rFonts w:ascii="Arial" w:hAnsi="Arial" w:cs="Arial"/>
                <w:b/>
                <w:bCs/>
              </w:rPr>
            </w:pPr>
            <w:r w:rsidRPr="00124985">
              <w:rPr>
                <w:rFonts w:ascii="Arial" w:hAnsi="Arial" w:cs="Arial"/>
                <w:b/>
                <w:bCs/>
              </w:rPr>
              <w:t>Unit of Measure</w:t>
            </w:r>
          </w:p>
        </w:tc>
        <w:tc>
          <w:tcPr>
            <w:tcW w:w="990" w:type="dxa"/>
            <w:shd w:val="clear" w:color="auto" w:fill="EEECE1" w:themeFill="background2"/>
          </w:tcPr>
          <w:p w14:paraId="7F8F858A" w14:textId="77777777" w:rsidR="00124985" w:rsidRPr="00124985" w:rsidRDefault="00124985" w:rsidP="00124985">
            <w:pPr>
              <w:rPr>
                <w:rFonts w:ascii="Arial" w:hAnsi="Arial" w:cs="Arial"/>
                <w:b/>
                <w:bCs/>
              </w:rPr>
            </w:pPr>
            <w:r w:rsidRPr="00124985">
              <w:rPr>
                <w:rFonts w:ascii="Arial" w:hAnsi="Arial" w:cs="Arial"/>
                <w:b/>
                <w:bCs/>
              </w:rPr>
              <w:t>Data Source</w:t>
            </w:r>
          </w:p>
        </w:tc>
        <w:tc>
          <w:tcPr>
            <w:tcW w:w="1350" w:type="dxa"/>
            <w:shd w:val="clear" w:color="auto" w:fill="EEECE1" w:themeFill="background2"/>
          </w:tcPr>
          <w:p w14:paraId="4002EE1A" w14:textId="77777777" w:rsidR="00124985" w:rsidRPr="00124985" w:rsidRDefault="00124985" w:rsidP="00124985">
            <w:pPr>
              <w:rPr>
                <w:rFonts w:ascii="Arial" w:hAnsi="Arial" w:cs="Arial"/>
                <w:b/>
                <w:bCs/>
              </w:rPr>
            </w:pPr>
            <w:r w:rsidRPr="00124985">
              <w:rPr>
                <w:rFonts w:ascii="Arial" w:hAnsi="Arial" w:cs="Arial"/>
                <w:b/>
                <w:bCs/>
              </w:rPr>
              <w:t>Collection Method</w:t>
            </w:r>
          </w:p>
        </w:tc>
        <w:tc>
          <w:tcPr>
            <w:tcW w:w="1350" w:type="dxa"/>
            <w:shd w:val="clear" w:color="auto" w:fill="EEECE1" w:themeFill="background2"/>
          </w:tcPr>
          <w:p w14:paraId="4B7535BC" w14:textId="77777777" w:rsidR="00124985" w:rsidRPr="00124985" w:rsidRDefault="00124985" w:rsidP="00124985">
            <w:pPr>
              <w:rPr>
                <w:rFonts w:ascii="Arial" w:hAnsi="Arial" w:cs="Arial"/>
                <w:b/>
                <w:bCs/>
              </w:rPr>
            </w:pPr>
            <w:r w:rsidRPr="00124985">
              <w:rPr>
                <w:rFonts w:ascii="Arial" w:hAnsi="Arial" w:cs="Arial"/>
                <w:b/>
                <w:bCs/>
              </w:rPr>
              <w:t>Frequency</w:t>
            </w:r>
          </w:p>
        </w:tc>
        <w:tc>
          <w:tcPr>
            <w:tcW w:w="1530" w:type="dxa"/>
            <w:shd w:val="clear" w:color="auto" w:fill="EEECE1" w:themeFill="background2"/>
          </w:tcPr>
          <w:p w14:paraId="6A9B426A" w14:textId="77777777" w:rsidR="00124985" w:rsidRPr="00124985" w:rsidRDefault="00124985" w:rsidP="00124985">
            <w:pPr>
              <w:rPr>
                <w:rFonts w:ascii="Arial" w:hAnsi="Arial" w:cs="Arial"/>
                <w:b/>
                <w:bCs/>
              </w:rPr>
            </w:pPr>
            <w:r w:rsidRPr="00124985">
              <w:rPr>
                <w:rFonts w:ascii="Arial" w:hAnsi="Arial" w:cs="Arial"/>
                <w:b/>
                <w:bCs/>
              </w:rPr>
              <w:t>Responsible Person</w:t>
            </w:r>
          </w:p>
        </w:tc>
      </w:tr>
      <w:tr w:rsidR="00124985" w:rsidRPr="00124985" w14:paraId="556FC663" w14:textId="77777777" w:rsidTr="001C2127">
        <w:tc>
          <w:tcPr>
            <w:tcW w:w="1298" w:type="dxa"/>
          </w:tcPr>
          <w:p w14:paraId="4C0D2F3E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Inspection Turnaround Time</w:t>
            </w:r>
          </w:p>
        </w:tc>
        <w:tc>
          <w:tcPr>
            <w:tcW w:w="1240" w:type="dxa"/>
          </w:tcPr>
          <w:p w14:paraId="30DA3A83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Time taken from inspection request submission to final approval</w:t>
            </w:r>
          </w:p>
        </w:tc>
        <w:tc>
          <w:tcPr>
            <w:tcW w:w="829" w:type="dxa"/>
          </w:tcPr>
          <w:p w14:paraId="3F037707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Continuous</w:t>
            </w:r>
          </w:p>
        </w:tc>
        <w:tc>
          <w:tcPr>
            <w:tcW w:w="1151" w:type="dxa"/>
          </w:tcPr>
          <w:p w14:paraId="02FA0D4E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Hours</w:t>
            </w:r>
          </w:p>
        </w:tc>
        <w:tc>
          <w:tcPr>
            <w:tcW w:w="990" w:type="dxa"/>
          </w:tcPr>
          <w:p w14:paraId="4DDD20EF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Inspection Logs</w:t>
            </w:r>
          </w:p>
        </w:tc>
        <w:tc>
          <w:tcPr>
            <w:tcW w:w="1350" w:type="dxa"/>
          </w:tcPr>
          <w:p w14:paraId="37454220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Manual Record Review</w:t>
            </w:r>
          </w:p>
        </w:tc>
        <w:tc>
          <w:tcPr>
            <w:tcW w:w="1350" w:type="dxa"/>
          </w:tcPr>
          <w:p w14:paraId="7706932C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Weekly</w:t>
            </w:r>
          </w:p>
        </w:tc>
        <w:tc>
          <w:tcPr>
            <w:tcW w:w="1530" w:type="dxa"/>
          </w:tcPr>
          <w:p w14:paraId="5248FF1C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QA/QC Engineer</w:t>
            </w:r>
          </w:p>
        </w:tc>
      </w:tr>
      <w:tr w:rsidR="00124985" w:rsidRPr="00124985" w14:paraId="4A192F5C" w14:textId="77777777" w:rsidTr="001C2127">
        <w:tc>
          <w:tcPr>
            <w:tcW w:w="1298" w:type="dxa"/>
          </w:tcPr>
          <w:p w14:paraId="3C1AAF6A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Inspection Rejection Rate</w:t>
            </w:r>
          </w:p>
        </w:tc>
        <w:tc>
          <w:tcPr>
            <w:tcW w:w="1240" w:type="dxa"/>
          </w:tcPr>
          <w:p w14:paraId="66C83B1D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Percentage of inspections rejected during review</w:t>
            </w:r>
          </w:p>
        </w:tc>
        <w:tc>
          <w:tcPr>
            <w:tcW w:w="829" w:type="dxa"/>
          </w:tcPr>
          <w:p w14:paraId="2A90BDEC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Attribute</w:t>
            </w:r>
          </w:p>
        </w:tc>
        <w:tc>
          <w:tcPr>
            <w:tcW w:w="1151" w:type="dxa"/>
          </w:tcPr>
          <w:p w14:paraId="0DD2E047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Percentage (%)</w:t>
            </w:r>
          </w:p>
        </w:tc>
        <w:tc>
          <w:tcPr>
            <w:tcW w:w="990" w:type="dxa"/>
          </w:tcPr>
          <w:p w14:paraId="6DF2B997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QA/QC Reports</w:t>
            </w:r>
          </w:p>
        </w:tc>
        <w:tc>
          <w:tcPr>
            <w:tcW w:w="1350" w:type="dxa"/>
          </w:tcPr>
          <w:p w14:paraId="13C6BFBB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Inspection Report Analysis</w:t>
            </w:r>
          </w:p>
        </w:tc>
        <w:tc>
          <w:tcPr>
            <w:tcW w:w="1350" w:type="dxa"/>
          </w:tcPr>
          <w:p w14:paraId="4AB635BC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Weekly</w:t>
            </w:r>
          </w:p>
        </w:tc>
        <w:tc>
          <w:tcPr>
            <w:tcW w:w="1530" w:type="dxa"/>
          </w:tcPr>
          <w:p w14:paraId="4B384E1B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QA/QC Inspector</w:t>
            </w:r>
          </w:p>
        </w:tc>
      </w:tr>
      <w:tr w:rsidR="00124985" w:rsidRPr="00124985" w14:paraId="21AE06C4" w14:textId="77777777" w:rsidTr="001C2127">
        <w:tc>
          <w:tcPr>
            <w:tcW w:w="1298" w:type="dxa"/>
          </w:tcPr>
          <w:p w14:paraId="433AB630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Rework Frequency</w:t>
            </w:r>
          </w:p>
        </w:tc>
        <w:tc>
          <w:tcPr>
            <w:tcW w:w="1240" w:type="dxa"/>
          </w:tcPr>
          <w:p w14:paraId="3E6C1A24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Number of rework cases resulting from failed inspections</w:t>
            </w:r>
          </w:p>
        </w:tc>
        <w:tc>
          <w:tcPr>
            <w:tcW w:w="829" w:type="dxa"/>
          </w:tcPr>
          <w:p w14:paraId="5433B496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Discrete</w:t>
            </w:r>
          </w:p>
        </w:tc>
        <w:tc>
          <w:tcPr>
            <w:tcW w:w="1151" w:type="dxa"/>
          </w:tcPr>
          <w:p w14:paraId="5EA3D2B4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Number of Cases</w:t>
            </w:r>
          </w:p>
        </w:tc>
        <w:tc>
          <w:tcPr>
            <w:tcW w:w="990" w:type="dxa"/>
          </w:tcPr>
          <w:p w14:paraId="4DD73907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Rework Logs</w:t>
            </w:r>
          </w:p>
        </w:tc>
        <w:tc>
          <w:tcPr>
            <w:tcW w:w="1350" w:type="dxa"/>
          </w:tcPr>
          <w:p w14:paraId="54B3A220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Site Record Analysis</w:t>
            </w:r>
          </w:p>
        </w:tc>
        <w:tc>
          <w:tcPr>
            <w:tcW w:w="1350" w:type="dxa"/>
          </w:tcPr>
          <w:p w14:paraId="0A5F84A3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Weekly</w:t>
            </w:r>
          </w:p>
        </w:tc>
        <w:tc>
          <w:tcPr>
            <w:tcW w:w="1530" w:type="dxa"/>
          </w:tcPr>
          <w:p w14:paraId="0D7020FB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Site Engineer</w:t>
            </w:r>
          </w:p>
        </w:tc>
      </w:tr>
      <w:tr w:rsidR="00124985" w:rsidRPr="00124985" w14:paraId="724DE92F" w14:textId="77777777" w:rsidTr="001C2127">
        <w:tc>
          <w:tcPr>
            <w:tcW w:w="1298" w:type="dxa"/>
          </w:tcPr>
          <w:p w14:paraId="2C464EEB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Documentation Error Rate</w:t>
            </w:r>
          </w:p>
        </w:tc>
        <w:tc>
          <w:tcPr>
            <w:tcW w:w="1240" w:type="dxa"/>
          </w:tcPr>
          <w:p w14:paraId="204E4C50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Percentage of inspection requests with incomplete or incorrect documents</w:t>
            </w:r>
          </w:p>
        </w:tc>
        <w:tc>
          <w:tcPr>
            <w:tcW w:w="829" w:type="dxa"/>
          </w:tcPr>
          <w:p w14:paraId="76D262B7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Attribute</w:t>
            </w:r>
          </w:p>
        </w:tc>
        <w:tc>
          <w:tcPr>
            <w:tcW w:w="1151" w:type="dxa"/>
          </w:tcPr>
          <w:p w14:paraId="0021F587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Percentage (%)</w:t>
            </w:r>
          </w:p>
        </w:tc>
        <w:tc>
          <w:tcPr>
            <w:tcW w:w="990" w:type="dxa"/>
          </w:tcPr>
          <w:p w14:paraId="31D4F703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Document Control Records</w:t>
            </w:r>
          </w:p>
        </w:tc>
        <w:tc>
          <w:tcPr>
            <w:tcW w:w="1350" w:type="dxa"/>
          </w:tcPr>
          <w:p w14:paraId="5215060E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Documentation Review</w:t>
            </w:r>
          </w:p>
        </w:tc>
        <w:tc>
          <w:tcPr>
            <w:tcW w:w="1350" w:type="dxa"/>
          </w:tcPr>
          <w:p w14:paraId="0B9638C1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Weekly</w:t>
            </w:r>
          </w:p>
        </w:tc>
        <w:tc>
          <w:tcPr>
            <w:tcW w:w="1530" w:type="dxa"/>
          </w:tcPr>
          <w:p w14:paraId="1D0C0CA5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Document Controller</w:t>
            </w:r>
          </w:p>
        </w:tc>
      </w:tr>
      <w:tr w:rsidR="00124985" w:rsidRPr="00124985" w14:paraId="32B4396B" w14:textId="77777777" w:rsidTr="001C2127">
        <w:tc>
          <w:tcPr>
            <w:tcW w:w="1298" w:type="dxa"/>
          </w:tcPr>
          <w:p w14:paraId="31F7A8B6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Delayed Inspection Requests</w:t>
            </w:r>
          </w:p>
        </w:tc>
        <w:tc>
          <w:tcPr>
            <w:tcW w:w="1240" w:type="dxa"/>
          </w:tcPr>
          <w:p w14:paraId="051012AE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Number of inspection requests delayed beyond target response time</w:t>
            </w:r>
          </w:p>
        </w:tc>
        <w:tc>
          <w:tcPr>
            <w:tcW w:w="829" w:type="dxa"/>
          </w:tcPr>
          <w:p w14:paraId="54A95867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Discrete</w:t>
            </w:r>
          </w:p>
        </w:tc>
        <w:tc>
          <w:tcPr>
            <w:tcW w:w="1151" w:type="dxa"/>
          </w:tcPr>
          <w:p w14:paraId="7FB15449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Number of Requests</w:t>
            </w:r>
          </w:p>
        </w:tc>
        <w:tc>
          <w:tcPr>
            <w:tcW w:w="990" w:type="dxa"/>
          </w:tcPr>
          <w:p w14:paraId="50FB71CD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Inspection Tracking Sheet</w:t>
            </w:r>
          </w:p>
        </w:tc>
        <w:tc>
          <w:tcPr>
            <w:tcW w:w="1350" w:type="dxa"/>
          </w:tcPr>
          <w:p w14:paraId="594993EC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Delay Tracking Analysis</w:t>
            </w:r>
          </w:p>
        </w:tc>
        <w:tc>
          <w:tcPr>
            <w:tcW w:w="1350" w:type="dxa"/>
          </w:tcPr>
          <w:p w14:paraId="76BCA564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Weekly</w:t>
            </w:r>
          </w:p>
        </w:tc>
        <w:tc>
          <w:tcPr>
            <w:tcW w:w="1530" w:type="dxa"/>
          </w:tcPr>
          <w:p w14:paraId="3E21D34E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Planning Coordinator</w:t>
            </w:r>
          </w:p>
        </w:tc>
      </w:tr>
      <w:tr w:rsidR="00124985" w:rsidRPr="00124985" w14:paraId="596DEBF1" w14:textId="77777777" w:rsidTr="001C2127">
        <w:tc>
          <w:tcPr>
            <w:tcW w:w="1298" w:type="dxa"/>
          </w:tcPr>
          <w:p w14:paraId="470B8ECB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Approval Response Time</w:t>
            </w:r>
          </w:p>
        </w:tc>
        <w:tc>
          <w:tcPr>
            <w:tcW w:w="1240" w:type="dxa"/>
          </w:tcPr>
          <w:p w14:paraId="2171E22E" w14:textId="1FB55535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Time taken by QA/QC team to respond</w:t>
            </w:r>
            <w:r w:rsidR="001C2127">
              <w:rPr>
                <w:rFonts w:ascii="Arial" w:hAnsi="Arial" w:cs="Arial"/>
              </w:rPr>
              <w:t>.</w:t>
            </w:r>
          </w:p>
        </w:tc>
        <w:tc>
          <w:tcPr>
            <w:tcW w:w="829" w:type="dxa"/>
          </w:tcPr>
          <w:p w14:paraId="28FECFC9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Continuous</w:t>
            </w:r>
          </w:p>
        </w:tc>
        <w:tc>
          <w:tcPr>
            <w:tcW w:w="1151" w:type="dxa"/>
          </w:tcPr>
          <w:p w14:paraId="52761A06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Hours</w:t>
            </w:r>
          </w:p>
        </w:tc>
        <w:tc>
          <w:tcPr>
            <w:tcW w:w="990" w:type="dxa"/>
          </w:tcPr>
          <w:p w14:paraId="17D14760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Inspection Records</w:t>
            </w:r>
          </w:p>
        </w:tc>
        <w:tc>
          <w:tcPr>
            <w:tcW w:w="1350" w:type="dxa"/>
          </w:tcPr>
          <w:p w14:paraId="52ABF6A1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Process Time Tracking</w:t>
            </w:r>
          </w:p>
        </w:tc>
        <w:tc>
          <w:tcPr>
            <w:tcW w:w="1350" w:type="dxa"/>
          </w:tcPr>
          <w:p w14:paraId="2A2166A4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Weekly</w:t>
            </w:r>
          </w:p>
        </w:tc>
        <w:tc>
          <w:tcPr>
            <w:tcW w:w="1530" w:type="dxa"/>
          </w:tcPr>
          <w:p w14:paraId="5E6B677C" w14:textId="77777777" w:rsidR="00124985" w:rsidRPr="00124985" w:rsidRDefault="00124985" w:rsidP="00124985">
            <w:pPr>
              <w:rPr>
                <w:rFonts w:ascii="Arial" w:hAnsi="Arial" w:cs="Arial"/>
              </w:rPr>
            </w:pPr>
            <w:r w:rsidRPr="00124985">
              <w:rPr>
                <w:rFonts w:ascii="Arial" w:hAnsi="Arial" w:cs="Arial"/>
              </w:rPr>
              <w:t>QA/QC Engineer</w:t>
            </w:r>
          </w:p>
        </w:tc>
      </w:tr>
    </w:tbl>
    <w:p w14:paraId="5F2F9F04" w14:textId="77777777" w:rsidR="005D6D89" w:rsidRPr="001C2127" w:rsidRDefault="00000000" w:rsidP="001C2127">
      <w:pPr>
        <w:pStyle w:val="Heading2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C2127">
        <w:rPr>
          <w:rFonts w:ascii="Arial" w:hAnsi="Arial" w:cs="Arial"/>
          <w:color w:val="000000" w:themeColor="text1"/>
          <w:sz w:val="24"/>
          <w:szCs w:val="24"/>
        </w:rPr>
        <w:lastRenderedPageBreak/>
        <w:t>Data Collection Period</w:t>
      </w:r>
    </w:p>
    <w:p w14:paraId="40F4371E" w14:textId="77777777" w:rsidR="005D6D89" w:rsidRPr="00124985" w:rsidRDefault="00000000">
      <w:pPr>
        <w:rPr>
          <w:rFonts w:ascii="Arial" w:hAnsi="Arial" w:cs="Arial"/>
        </w:rPr>
      </w:pPr>
      <w:r w:rsidRPr="00124985">
        <w:rPr>
          <w:rFonts w:ascii="Arial" w:hAnsi="Arial" w:cs="Arial"/>
        </w:rPr>
        <w:t>The data collection process will be conducted over a period of 8 weeks to capture sufficient operational data for process analysis and performance measurement.</w:t>
      </w:r>
    </w:p>
    <w:p w14:paraId="73F34B7E" w14:textId="77777777" w:rsidR="005D6D89" w:rsidRPr="001C2127" w:rsidRDefault="00000000" w:rsidP="001C2127">
      <w:pPr>
        <w:pStyle w:val="Heading2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C2127">
        <w:rPr>
          <w:rFonts w:ascii="Arial" w:hAnsi="Arial" w:cs="Arial"/>
          <w:color w:val="000000" w:themeColor="text1"/>
          <w:sz w:val="24"/>
          <w:szCs w:val="24"/>
        </w:rPr>
        <w:t>Data Validation Approach</w:t>
      </w:r>
    </w:p>
    <w:p w14:paraId="57A4198F" w14:textId="38204413" w:rsidR="005D6D89" w:rsidRPr="00124985" w:rsidRDefault="00000000">
      <w:pPr>
        <w:rPr>
          <w:rFonts w:ascii="Arial" w:hAnsi="Arial" w:cs="Arial"/>
        </w:rPr>
      </w:pPr>
      <w:r w:rsidRPr="00124985">
        <w:rPr>
          <w:rFonts w:ascii="Arial" w:hAnsi="Arial" w:cs="Arial"/>
        </w:rPr>
        <w:t>To ensure data accuracy and reliability:</w:t>
      </w:r>
      <w:r w:rsidRPr="00124985">
        <w:rPr>
          <w:rFonts w:ascii="Arial" w:hAnsi="Arial" w:cs="Arial"/>
        </w:rPr>
        <w:br/>
        <w:t>- all inspection records will be verified against official QA/QC reports,</w:t>
      </w:r>
      <w:r w:rsidR="001C2127">
        <w:rPr>
          <w:rFonts w:ascii="Arial" w:hAnsi="Arial" w:cs="Arial"/>
        </w:rPr>
        <w:t xml:space="preserve"> </w:t>
      </w:r>
      <w:r w:rsidRPr="00124985">
        <w:rPr>
          <w:rFonts w:ascii="Arial" w:hAnsi="Arial" w:cs="Arial"/>
        </w:rPr>
        <w:t>duplicate entries will be removed,</w:t>
      </w:r>
      <w:r w:rsidR="001C2127">
        <w:rPr>
          <w:rFonts w:ascii="Arial" w:hAnsi="Arial" w:cs="Arial"/>
        </w:rPr>
        <w:t xml:space="preserve"> </w:t>
      </w:r>
      <w:r w:rsidRPr="00124985">
        <w:rPr>
          <w:rFonts w:ascii="Arial" w:hAnsi="Arial" w:cs="Arial"/>
        </w:rPr>
        <w:t>incomplete records will be reviewed with responsible departments,</w:t>
      </w:r>
      <w:r w:rsidR="001C2127">
        <w:rPr>
          <w:rFonts w:ascii="Arial" w:hAnsi="Arial" w:cs="Arial"/>
        </w:rPr>
        <w:t xml:space="preserve"> </w:t>
      </w:r>
      <w:r w:rsidRPr="00124985">
        <w:rPr>
          <w:rFonts w:ascii="Arial" w:hAnsi="Arial" w:cs="Arial"/>
        </w:rPr>
        <w:t>and collected data will be validated by the QA/QC Engineer before analysis.</w:t>
      </w:r>
    </w:p>
    <w:p w14:paraId="4D75554B" w14:textId="77777777" w:rsidR="005D6D89" w:rsidRPr="001C2127" w:rsidRDefault="00000000" w:rsidP="001C2127">
      <w:pPr>
        <w:pStyle w:val="Heading2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C2127">
        <w:rPr>
          <w:rFonts w:ascii="Arial" w:hAnsi="Arial" w:cs="Arial"/>
          <w:color w:val="000000" w:themeColor="text1"/>
          <w:sz w:val="24"/>
          <w:szCs w:val="24"/>
        </w:rPr>
        <w:t>Expected Outcome</w:t>
      </w:r>
    </w:p>
    <w:p w14:paraId="29560FFD" w14:textId="77777777" w:rsidR="005D6D89" w:rsidRDefault="00000000">
      <w:pPr>
        <w:rPr>
          <w:rFonts w:ascii="Arial" w:hAnsi="Arial" w:cs="Arial"/>
        </w:rPr>
      </w:pPr>
      <w:r w:rsidRPr="00124985">
        <w:rPr>
          <w:rFonts w:ascii="Arial" w:hAnsi="Arial" w:cs="Arial"/>
        </w:rPr>
        <w:t>The collected data will help identify major causes of inspection delays, operational bottlenecks, quality deficiencies, documentation issues, and areas requiring process improvement within the construction QA/QC inspection workflow.</w:t>
      </w:r>
    </w:p>
    <w:p w14:paraId="25321605" w14:textId="77777777" w:rsidR="001C2127" w:rsidRPr="00124985" w:rsidRDefault="001C2127">
      <w:pPr>
        <w:rPr>
          <w:rFonts w:ascii="Arial" w:hAnsi="Arial" w:cs="Arial"/>
        </w:rPr>
      </w:pPr>
    </w:p>
    <w:sectPr w:rsidR="001C2127" w:rsidRPr="001249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F359A" w14:textId="77777777" w:rsidR="00B97B6E" w:rsidRDefault="00B97B6E" w:rsidP="00124985">
      <w:pPr>
        <w:spacing w:after="0" w:line="240" w:lineRule="auto"/>
      </w:pPr>
      <w:r>
        <w:separator/>
      </w:r>
    </w:p>
  </w:endnote>
  <w:endnote w:type="continuationSeparator" w:id="0">
    <w:p w14:paraId="12CEA169" w14:textId="77777777" w:rsidR="00B97B6E" w:rsidRDefault="00B97B6E" w:rsidP="00124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8E23D" w14:textId="77777777" w:rsidR="00B97B6E" w:rsidRDefault="00B97B6E" w:rsidP="00124985">
      <w:pPr>
        <w:spacing w:after="0" w:line="240" w:lineRule="auto"/>
      </w:pPr>
      <w:r>
        <w:separator/>
      </w:r>
    </w:p>
  </w:footnote>
  <w:footnote w:type="continuationSeparator" w:id="0">
    <w:p w14:paraId="02CB838B" w14:textId="77777777" w:rsidR="00B97B6E" w:rsidRDefault="00B97B6E" w:rsidP="00124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91943"/>
    <w:multiLevelType w:val="hybridMultilevel"/>
    <w:tmpl w:val="99CA714A"/>
    <w:lvl w:ilvl="0" w:tplc="AEBE494C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60419001">
    <w:abstractNumId w:val="8"/>
  </w:num>
  <w:num w:numId="2" w16cid:durableId="1848909998">
    <w:abstractNumId w:val="6"/>
  </w:num>
  <w:num w:numId="3" w16cid:durableId="1765177840">
    <w:abstractNumId w:val="5"/>
  </w:num>
  <w:num w:numId="4" w16cid:durableId="99759669">
    <w:abstractNumId w:val="4"/>
  </w:num>
  <w:num w:numId="5" w16cid:durableId="320157778">
    <w:abstractNumId w:val="7"/>
  </w:num>
  <w:num w:numId="6" w16cid:durableId="1155760085">
    <w:abstractNumId w:val="3"/>
  </w:num>
  <w:num w:numId="7" w16cid:durableId="2142376470">
    <w:abstractNumId w:val="2"/>
  </w:num>
  <w:num w:numId="8" w16cid:durableId="1077097883">
    <w:abstractNumId w:val="1"/>
  </w:num>
  <w:num w:numId="9" w16cid:durableId="1140153963">
    <w:abstractNumId w:val="0"/>
  </w:num>
  <w:num w:numId="10" w16cid:durableId="18319484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985"/>
    <w:rsid w:val="0015074B"/>
    <w:rsid w:val="001C2127"/>
    <w:rsid w:val="0029639D"/>
    <w:rsid w:val="00326F90"/>
    <w:rsid w:val="005D6D89"/>
    <w:rsid w:val="00723FAC"/>
    <w:rsid w:val="00AA1D8D"/>
    <w:rsid w:val="00B47730"/>
    <w:rsid w:val="00B97B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1115E"/>
  <w14:defaultImageDpi w14:val="300"/>
  <w15:docId w15:val="{26B24B2C-7835-4C01-85F3-27D4BDB9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2026-05-17T19:07:00Z</dcterms:created>
  <dcterms:modified xsi:type="dcterms:W3CDTF">2026-05-17T19:07:00Z</dcterms:modified>
  <cp:category/>
</cp:coreProperties>
</file>