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3FB1" w14:textId="77777777" w:rsidR="00AA563C" w:rsidRDefault="00000000" w:rsidP="00AA563C">
      <w:pPr>
        <w:pStyle w:val="Heading1"/>
        <w:jc w:val="center"/>
        <w:rPr>
          <w:rFonts w:ascii="Arial" w:hAnsi="Arial" w:cs="Arial"/>
          <w:color w:val="1F497D" w:themeColor="text2"/>
          <w:sz w:val="40"/>
          <w:szCs w:val="40"/>
        </w:rPr>
      </w:pPr>
      <w:r w:rsidRPr="00AA563C">
        <w:rPr>
          <w:rFonts w:ascii="Arial" w:hAnsi="Arial" w:cs="Arial"/>
          <w:color w:val="1F497D" w:themeColor="text2"/>
          <w:sz w:val="40"/>
          <w:szCs w:val="40"/>
        </w:rPr>
        <w:t>DC-WI-003 Rev.0</w:t>
      </w:r>
    </w:p>
    <w:p w14:paraId="3D3E66AB" w14:textId="77777777" w:rsidR="00AA563C" w:rsidRPr="00AA563C" w:rsidRDefault="00AA563C" w:rsidP="00AA563C">
      <w:pPr>
        <w:pStyle w:val="Heading1"/>
        <w:jc w:val="center"/>
        <w:rPr>
          <w:rFonts w:ascii="Arial" w:hAnsi="Arial" w:cs="Arial"/>
          <w:color w:val="1F497D" w:themeColor="text2"/>
          <w:sz w:val="40"/>
          <w:szCs w:val="40"/>
        </w:rPr>
      </w:pPr>
      <w:r w:rsidRPr="00AA563C">
        <w:rPr>
          <w:rFonts w:ascii="Arial" w:hAnsi="Arial" w:cs="Arial"/>
          <w:color w:val="1F497D" w:themeColor="text2"/>
          <w:sz w:val="32"/>
          <w:szCs w:val="32"/>
        </w:rPr>
        <w:t>Master Document Register Management Procedure</w:t>
      </w:r>
    </w:p>
    <w:p w14:paraId="09AF54CE" w14:textId="16ABFE5F" w:rsidR="00AA563C" w:rsidRPr="00AA563C" w:rsidRDefault="00AA563C" w:rsidP="00AA563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  </w:t>
      </w:r>
      <w:r w:rsidRPr="00AA563C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38A0FED2" w14:textId="21383693" w:rsidR="002B1646" w:rsidRPr="00AA563C" w:rsidRDefault="002B1646" w:rsidP="00AA563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4495"/>
      </w:tblGrid>
      <w:tr w:rsidR="002B1646" w:rsidRPr="00AA563C" w14:paraId="13CD9AAF" w14:textId="77777777" w:rsidTr="00385266">
        <w:tc>
          <w:tcPr>
            <w:tcW w:w="4135" w:type="dxa"/>
            <w:shd w:val="clear" w:color="auto" w:fill="EEECE1" w:themeFill="background2"/>
          </w:tcPr>
          <w:p w14:paraId="135C85B3" w14:textId="77777777" w:rsidR="002B1646" w:rsidRPr="00AA563C" w:rsidRDefault="00000000">
            <w:pPr>
              <w:rPr>
                <w:rFonts w:ascii="Arial" w:hAnsi="Arial" w:cs="Arial"/>
                <w:b/>
                <w:bCs/>
              </w:rPr>
            </w:pPr>
            <w:r w:rsidRPr="00AA563C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4495" w:type="dxa"/>
            <w:shd w:val="clear" w:color="auto" w:fill="EEECE1" w:themeFill="background2"/>
          </w:tcPr>
          <w:p w14:paraId="5F81DB79" w14:textId="77777777" w:rsidR="002B1646" w:rsidRPr="00AA563C" w:rsidRDefault="00000000">
            <w:pPr>
              <w:rPr>
                <w:rFonts w:ascii="Arial" w:hAnsi="Arial" w:cs="Arial"/>
                <w:b/>
                <w:bCs/>
              </w:rPr>
            </w:pPr>
            <w:r w:rsidRPr="00AA563C">
              <w:rPr>
                <w:rFonts w:ascii="Arial" w:hAnsi="Arial" w:cs="Arial"/>
                <w:b/>
                <w:bCs/>
              </w:rPr>
              <w:t>DC-WI-003</w:t>
            </w:r>
          </w:p>
        </w:tc>
      </w:tr>
      <w:tr w:rsidR="002B1646" w:rsidRPr="00AA563C" w14:paraId="7EF6BC91" w14:textId="77777777" w:rsidTr="00385266">
        <w:tc>
          <w:tcPr>
            <w:tcW w:w="4135" w:type="dxa"/>
          </w:tcPr>
          <w:p w14:paraId="51B3EA5D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Revision</w:t>
            </w:r>
          </w:p>
        </w:tc>
        <w:tc>
          <w:tcPr>
            <w:tcW w:w="4495" w:type="dxa"/>
          </w:tcPr>
          <w:p w14:paraId="7E32D3DD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Rev.0</w:t>
            </w:r>
          </w:p>
        </w:tc>
      </w:tr>
      <w:tr w:rsidR="002B1646" w:rsidRPr="00AA563C" w14:paraId="34D956C9" w14:textId="77777777" w:rsidTr="00385266">
        <w:tc>
          <w:tcPr>
            <w:tcW w:w="4135" w:type="dxa"/>
          </w:tcPr>
          <w:p w14:paraId="5AAD0D78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Status</w:t>
            </w:r>
          </w:p>
        </w:tc>
        <w:tc>
          <w:tcPr>
            <w:tcW w:w="4495" w:type="dxa"/>
          </w:tcPr>
          <w:p w14:paraId="3BEAAC1B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Approved</w:t>
            </w:r>
          </w:p>
        </w:tc>
      </w:tr>
      <w:tr w:rsidR="002B1646" w:rsidRPr="00AA563C" w14:paraId="184E6672" w14:textId="77777777" w:rsidTr="00385266">
        <w:tc>
          <w:tcPr>
            <w:tcW w:w="4135" w:type="dxa"/>
          </w:tcPr>
          <w:p w14:paraId="10E321BB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Owner</w:t>
            </w:r>
          </w:p>
        </w:tc>
        <w:tc>
          <w:tcPr>
            <w:tcW w:w="4495" w:type="dxa"/>
          </w:tcPr>
          <w:p w14:paraId="7491CC10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Document Controller</w:t>
            </w:r>
          </w:p>
        </w:tc>
      </w:tr>
      <w:tr w:rsidR="002B1646" w:rsidRPr="00AA563C" w14:paraId="2F2804F4" w14:textId="77777777" w:rsidTr="00385266">
        <w:tc>
          <w:tcPr>
            <w:tcW w:w="4135" w:type="dxa"/>
          </w:tcPr>
          <w:p w14:paraId="12BCD4CB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Applies To</w:t>
            </w:r>
          </w:p>
        </w:tc>
        <w:tc>
          <w:tcPr>
            <w:tcW w:w="4495" w:type="dxa"/>
          </w:tcPr>
          <w:p w14:paraId="713C3E1E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Master Document Register (MDR)</w:t>
            </w:r>
          </w:p>
        </w:tc>
      </w:tr>
      <w:tr w:rsidR="002B1646" w:rsidRPr="00AA563C" w14:paraId="5A0D6E98" w14:textId="77777777" w:rsidTr="00385266">
        <w:tc>
          <w:tcPr>
            <w:tcW w:w="4135" w:type="dxa"/>
          </w:tcPr>
          <w:p w14:paraId="2D52C874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Reference</w:t>
            </w:r>
          </w:p>
        </w:tc>
        <w:tc>
          <w:tcPr>
            <w:tcW w:w="4495" w:type="dxa"/>
          </w:tcPr>
          <w:p w14:paraId="5BE0CC60" w14:textId="77777777" w:rsidR="002B1646" w:rsidRPr="00AA563C" w:rsidRDefault="00000000">
            <w:pPr>
              <w:rPr>
                <w:rFonts w:ascii="Arial" w:hAnsi="Arial" w:cs="Arial"/>
              </w:rPr>
            </w:pPr>
            <w:r w:rsidRPr="00AA563C">
              <w:rPr>
                <w:rFonts w:ascii="Arial" w:hAnsi="Arial" w:cs="Arial"/>
              </w:rPr>
              <w:t>DC-PRO-001 &amp; ISO 9001:2015 Clause 7.5</w:t>
            </w:r>
          </w:p>
        </w:tc>
      </w:tr>
    </w:tbl>
    <w:p w14:paraId="50589063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70A817A1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Define the process for creating, maintaining, and updating the Master Document Register (MDR).</w:t>
      </w:r>
    </w:p>
    <w:p w14:paraId="7B9F6A61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Ensure all controlled documents remain accurate, traceable, and current.</w:t>
      </w:r>
    </w:p>
    <w:p w14:paraId="2DC104D9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60E3CB2D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Applies to all controlled project documents throughout the project lifecycle.</w:t>
      </w:r>
    </w:p>
    <w:p w14:paraId="1DF66F17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Covers document creation, revision, status changes, and archival.</w:t>
      </w:r>
    </w:p>
    <w:p w14:paraId="121094DC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t>3. Responsibilities</w:t>
      </w:r>
    </w:p>
    <w:p w14:paraId="212B64AF" w14:textId="3BF61031" w:rsidR="002B1646" w:rsidRPr="00AA563C" w:rsidRDefault="00AA563C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Pr="00AA563C">
        <w:rPr>
          <w:rFonts w:ascii="Arial" w:hAnsi="Arial" w:cs="Arial"/>
        </w:rPr>
        <w:t>Document Controller maintains the MDR and verifies all updates.</w:t>
      </w:r>
    </w:p>
    <w:p w14:paraId="18C26039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Originators, Reviewers, and Approvers shall notify the Document Controller of document status changes.</w:t>
      </w:r>
    </w:p>
    <w:p w14:paraId="73F22B98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t>4. MDR Update Procedure</w:t>
      </w:r>
    </w:p>
    <w:p w14:paraId="2C7F4B99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Register every new controlled document after number allocation.</w:t>
      </w:r>
    </w:p>
    <w:p w14:paraId="2A83FD48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Update revision, status, holder, and EDMS location after each approved change.</w:t>
      </w:r>
    </w:p>
    <w:p w14:paraId="24987EB0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Mark obsolete revisions as Superseded instead of deleting records.</w:t>
      </w:r>
    </w:p>
    <w:p w14:paraId="0940DD03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Verify MDR entries against the EDMS before issuing updates.</w:t>
      </w:r>
    </w:p>
    <w:p w14:paraId="186B82FA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t>5. Quality Checks</w:t>
      </w:r>
    </w:p>
    <w:p w14:paraId="6F8C5DDA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Perform a weekly MDR verification.</w:t>
      </w:r>
    </w:p>
    <w:p w14:paraId="76F95466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Resolve discrepancies between the MDR, EDMS, and transmittal records before distribution.</w:t>
      </w:r>
    </w:p>
    <w:p w14:paraId="5627D5F3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t>6. Records Retention</w:t>
      </w:r>
    </w:p>
    <w:p w14:paraId="51479FB9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Retain MDR records for the project duration plus ten years.</w:t>
      </w:r>
    </w:p>
    <w:p w14:paraId="43C74AE2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Archive historical revisions for audit and traceability.</w:t>
      </w:r>
    </w:p>
    <w:p w14:paraId="4F908F4D" w14:textId="77777777" w:rsidR="002B1646" w:rsidRPr="00AA563C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AA563C">
        <w:rPr>
          <w:rFonts w:ascii="Arial" w:hAnsi="Arial" w:cs="Arial"/>
          <w:color w:val="000000" w:themeColor="text1"/>
          <w:sz w:val="24"/>
          <w:szCs w:val="24"/>
        </w:rPr>
        <w:lastRenderedPageBreak/>
        <w:t>7. Related Records</w:t>
      </w:r>
    </w:p>
    <w:p w14:paraId="77D65695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Controlled Document Register</w:t>
      </w:r>
    </w:p>
    <w:p w14:paraId="74C49B9F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Document Revision Register</w:t>
      </w:r>
    </w:p>
    <w:p w14:paraId="35930897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Transmittal Register</w:t>
      </w:r>
    </w:p>
    <w:p w14:paraId="64BD5CFF" w14:textId="77777777" w:rsidR="002B1646" w:rsidRPr="00AA563C" w:rsidRDefault="00000000">
      <w:pPr>
        <w:pStyle w:val="ListBullet"/>
        <w:rPr>
          <w:rFonts w:ascii="Arial" w:hAnsi="Arial" w:cs="Arial"/>
        </w:rPr>
      </w:pPr>
      <w:r w:rsidRPr="00AA563C">
        <w:rPr>
          <w:rFonts w:ascii="Arial" w:hAnsi="Arial" w:cs="Arial"/>
        </w:rPr>
        <w:t>EDMS Metadata Register</w:t>
      </w:r>
    </w:p>
    <w:sectPr w:rsidR="002B1646" w:rsidRPr="00AA5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388692">
    <w:abstractNumId w:val="8"/>
  </w:num>
  <w:num w:numId="2" w16cid:durableId="1713187388">
    <w:abstractNumId w:val="6"/>
  </w:num>
  <w:num w:numId="3" w16cid:durableId="1882783969">
    <w:abstractNumId w:val="5"/>
  </w:num>
  <w:num w:numId="4" w16cid:durableId="1936982614">
    <w:abstractNumId w:val="4"/>
  </w:num>
  <w:num w:numId="5" w16cid:durableId="1543790485">
    <w:abstractNumId w:val="7"/>
  </w:num>
  <w:num w:numId="6" w16cid:durableId="568735664">
    <w:abstractNumId w:val="3"/>
  </w:num>
  <w:num w:numId="7" w16cid:durableId="1550606612">
    <w:abstractNumId w:val="2"/>
  </w:num>
  <w:num w:numId="8" w16cid:durableId="405878175">
    <w:abstractNumId w:val="1"/>
  </w:num>
  <w:num w:numId="9" w16cid:durableId="168423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127"/>
    <w:rsid w:val="0015074B"/>
    <w:rsid w:val="0029639D"/>
    <w:rsid w:val="002B1646"/>
    <w:rsid w:val="00326F90"/>
    <w:rsid w:val="00385266"/>
    <w:rsid w:val="004435E2"/>
    <w:rsid w:val="00AA1D8D"/>
    <w:rsid w:val="00AA56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78FF9"/>
  <w14:defaultImageDpi w14:val="300"/>
  <w15:docId w15:val="{93F28E66-533D-415C-8A83-1C9D82A7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3</cp:revision>
  <dcterms:created xsi:type="dcterms:W3CDTF">2026-07-01T15:55:00Z</dcterms:created>
  <dcterms:modified xsi:type="dcterms:W3CDTF">2026-07-01T18:20:00Z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37e91890-2360-4f2d-844d-b7e8f23342e0</vt:lpwstr>
  </property>
</Properties>
</file>