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548B" w14:textId="4664D629" w:rsidR="00DC14C5" w:rsidRPr="00737316" w:rsidRDefault="00737316" w:rsidP="00737316">
      <w:pPr>
        <w:pStyle w:val="Heading1"/>
        <w:rPr>
          <w:rFonts w:ascii="Arial" w:hAnsi="Arial" w:cs="Arial"/>
          <w:color w:val="1F497D" w:themeColor="text2"/>
          <w:sz w:val="40"/>
          <w:szCs w:val="40"/>
        </w:rPr>
      </w:pPr>
      <w:r w:rsidRPr="00737316">
        <w:rPr>
          <w:rFonts w:ascii="Arial" w:hAnsi="Arial" w:cs="Arial"/>
          <w:color w:val="1F497D" w:themeColor="text2"/>
          <w:sz w:val="22"/>
          <w:szCs w:val="22"/>
        </w:rPr>
        <w:t xml:space="preserve">                      </w:t>
      </w:r>
      <w:r>
        <w:rPr>
          <w:rFonts w:ascii="Arial" w:hAnsi="Arial" w:cs="Arial"/>
          <w:color w:val="1F497D" w:themeColor="text2"/>
          <w:sz w:val="22"/>
          <w:szCs w:val="22"/>
        </w:rPr>
        <w:t xml:space="preserve">                   </w:t>
      </w:r>
      <w:r w:rsidR="00000000" w:rsidRPr="00737316">
        <w:rPr>
          <w:rFonts w:ascii="Arial" w:hAnsi="Arial" w:cs="Arial"/>
          <w:color w:val="1F497D" w:themeColor="text2"/>
          <w:sz w:val="40"/>
          <w:szCs w:val="40"/>
        </w:rPr>
        <w:t>DC-PRO-006 Rev.0</w:t>
      </w:r>
    </w:p>
    <w:p w14:paraId="5CCC161E" w14:textId="2578C8E0" w:rsidR="00737316" w:rsidRPr="00737316" w:rsidRDefault="00737316" w:rsidP="00737316">
      <w:pPr>
        <w:rPr>
          <w:rFonts w:ascii="Arial" w:hAnsi="Arial" w:cs="Arial"/>
          <w:sz w:val="20"/>
          <w:szCs w:val="20"/>
        </w:rPr>
      </w:pPr>
      <w:r w:rsidRPr="00737316">
        <w:rPr>
          <w:rFonts w:ascii="Arial" w:hAnsi="Arial" w:cs="Arial"/>
          <w:b/>
          <w:bCs/>
          <w:color w:val="1F497D" w:themeColor="text2"/>
          <w:sz w:val="40"/>
          <w:szCs w:val="40"/>
        </w:rPr>
        <w:t>Audit Readiness &amp; KPI Monitoring Procedure</w:t>
      </w:r>
      <w:r w:rsidRPr="00737316">
        <w:rPr>
          <w:rFonts w:ascii="Arial" w:hAnsi="Arial" w:cs="Arial"/>
          <w:b/>
          <w:bCs/>
          <w:color w:val="1F497D" w:themeColor="text2"/>
        </w:rPr>
        <w:br/>
      </w:r>
      <w:r w:rsidRPr="00737316"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 w:rsidRPr="00737316"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 w:rsidRPr="00737316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1F600ED2" w14:textId="6079504A" w:rsidR="00DC14C5" w:rsidRPr="00737316" w:rsidRDefault="00DC14C5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C14C5" w:rsidRPr="00737316" w14:paraId="03F6E72C" w14:textId="77777777" w:rsidTr="00737316">
        <w:tc>
          <w:tcPr>
            <w:tcW w:w="4320" w:type="dxa"/>
            <w:shd w:val="clear" w:color="auto" w:fill="EEECE1" w:themeFill="background2"/>
          </w:tcPr>
          <w:p w14:paraId="43255C37" w14:textId="77777777" w:rsidR="00DC14C5" w:rsidRPr="00737316" w:rsidRDefault="00000000">
            <w:pPr>
              <w:rPr>
                <w:rFonts w:ascii="Arial" w:hAnsi="Arial" w:cs="Arial"/>
                <w:b/>
                <w:bCs/>
              </w:rPr>
            </w:pPr>
            <w:r w:rsidRPr="00737316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4320" w:type="dxa"/>
            <w:shd w:val="clear" w:color="auto" w:fill="EEECE1" w:themeFill="background2"/>
          </w:tcPr>
          <w:p w14:paraId="0B4F803A" w14:textId="77777777" w:rsidR="00DC14C5" w:rsidRPr="00737316" w:rsidRDefault="00000000">
            <w:pPr>
              <w:rPr>
                <w:rFonts w:ascii="Arial" w:hAnsi="Arial" w:cs="Arial"/>
                <w:b/>
                <w:bCs/>
              </w:rPr>
            </w:pPr>
            <w:r w:rsidRPr="00737316">
              <w:rPr>
                <w:rFonts w:ascii="Arial" w:hAnsi="Arial" w:cs="Arial"/>
                <w:b/>
                <w:bCs/>
              </w:rPr>
              <w:t>DC-PRO-006</w:t>
            </w:r>
          </w:p>
        </w:tc>
      </w:tr>
      <w:tr w:rsidR="00DC14C5" w:rsidRPr="00737316" w14:paraId="2F60096F" w14:textId="77777777">
        <w:tc>
          <w:tcPr>
            <w:tcW w:w="4320" w:type="dxa"/>
          </w:tcPr>
          <w:p w14:paraId="320F3C02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Revision</w:t>
            </w:r>
          </w:p>
        </w:tc>
        <w:tc>
          <w:tcPr>
            <w:tcW w:w="4320" w:type="dxa"/>
          </w:tcPr>
          <w:p w14:paraId="0D7DD4F9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Rev.0</w:t>
            </w:r>
          </w:p>
        </w:tc>
      </w:tr>
      <w:tr w:rsidR="00DC14C5" w:rsidRPr="00737316" w14:paraId="49335F53" w14:textId="77777777">
        <w:tc>
          <w:tcPr>
            <w:tcW w:w="4320" w:type="dxa"/>
          </w:tcPr>
          <w:p w14:paraId="1256AAEA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Status</w:t>
            </w:r>
          </w:p>
        </w:tc>
        <w:tc>
          <w:tcPr>
            <w:tcW w:w="4320" w:type="dxa"/>
          </w:tcPr>
          <w:p w14:paraId="21E78057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Approved</w:t>
            </w:r>
          </w:p>
        </w:tc>
      </w:tr>
      <w:tr w:rsidR="00DC14C5" w:rsidRPr="00737316" w14:paraId="037001AE" w14:textId="77777777">
        <w:tc>
          <w:tcPr>
            <w:tcW w:w="4320" w:type="dxa"/>
          </w:tcPr>
          <w:p w14:paraId="52DCC533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Owner</w:t>
            </w:r>
          </w:p>
        </w:tc>
        <w:tc>
          <w:tcPr>
            <w:tcW w:w="4320" w:type="dxa"/>
          </w:tcPr>
          <w:p w14:paraId="7A860B64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Document Controller</w:t>
            </w:r>
          </w:p>
        </w:tc>
      </w:tr>
      <w:tr w:rsidR="00DC14C5" w:rsidRPr="00737316" w14:paraId="11AF7FC7" w14:textId="77777777">
        <w:tc>
          <w:tcPr>
            <w:tcW w:w="4320" w:type="dxa"/>
          </w:tcPr>
          <w:p w14:paraId="7AFD178C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Applies To</w:t>
            </w:r>
          </w:p>
        </w:tc>
        <w:tc>
          <w:tcPr>
            <w:tcW w:w="4320" w:type="dxa"/>
          </w:tcPr>
          <w:p w14:paraId="5A7D3D8F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Audit Readiness &amp; KPI Management</w:t>
            </w:r>
          </w:p>
        </w:tc>
      </w:tr>
      <w:tr w:rsidR="00DC14C5" w:rsidRPr="00737316" w14:paraId="40D4E819" w14:textId="77777777">
        <w:tc>
          <w:tcPr>
            <w:tcW w:w="4320" w:type="dxa"/>
          </w:tcPr>
          <w:p w14:paraId="14C5AD31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Reference</w:t>
            </w:r>
          </w:p>
        </w:tc>
        <w:tc>
          <w:tcPr>
            <w:tcW w:w="4320" w:type="dxa"/>
          </w:tcPr>
          <w:p w14:paraId="7E91F79B" w14:textId="77777777" w:rsidR="00DC14C5" w:rsidRPr="00737316" w:rsidRDefault="00000000">
            <w:pPr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ISO 9001:2015 Clause 7.5</w:t>
            </w:r>
          </w:p>
        </w:tc>
      </w:tr>
    </w:tbl>
    <w:p w14:paraId="42D8EB69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16CBFD4E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Define the process for internal audits and KPI monitoring.</w:t>
      </w:r>
    </w:p>
    <w:p w14:paraId="2AC14ADD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Maintain continual compliance and audit readiness.</w:t>
      </w:r>
    </w:p>
    <w:p w14:paraId="5461DC99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4958AB07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Applies to all controlled documents, registers and EDMS activities.</w:t>
      </w:r>
    </w:p>
    <w:p w14:paraId="69A61663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Covers audits, KPI reporting, NCRs and CAPA.</w:t>
      </w:r>
    </w:p>
    <w:p w14:paraId="23B5D4EB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3. Responsibilities</w:t>
      </w:r>
    </w:p>
    <w:p w14:paraId="11B60601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Document Controller coordinates audits and KPI reports.</w:t>
      </w:r>
    </w:p>
    <w:p w14:paraId="0F11048C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Quality Manager reviews findings and CAPA effectiveness.</w:t>
      </w:r>
    </w:p>
    <w:p w14:paraId="1AE81A78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Project Manager supports corrective actions.</w:t>
      </w:r>
    </w:p>
    <w:p w14:paraId="554C3C7E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4. Internal Audit</w:t>
      </w:r>
    </w:p>
    <w:p w14:paraId="68B991E0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Conduct audits using the approved checklist.</w:t>
      </w:r>
    </w:p>
    <w:p w14:paraId="321E31FE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Record objective evidence, observations and findings.</w:t>
      </w:r>
    </w:p>
    <w:p w14:paraId="4B709B2A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5. KPI Monitoring</w:t>
      </w:r>
    </w:p>
    <w:p w14:paraId="39FD7572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Track review turnaround time, retrieval time, overdue documents and transmittal acknowledgements.</w:t>
      </w:r>
    </w:p>
    <w:p w14:paraId="4B8F726D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Review KPI trends monthly.</w:t>
      </w:r>
    </w:p>
    <w:p w14:paraId="59259B89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6. NCR &amp; CAPA</w:t>
      </w:r>
    </w:p>
    <w:p w14:paraId="12CCABBE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Record nonconformities.</w:t>
      </w:r>
    </w:p>
    <w:p w14:paraId="50E54AC0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Implement, verify and close corrective actions.</w:t>
      </w:r>
    </w:p>
    <w:p w14:paraId="07718078" w14:textId="77777777" w:rsidR="00DC14C5" w:rsidRPr="0073731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737316">
        <w:rPr>
          <w:rFonts w:ascii="Arial" w:hAnsi="Arial" w:cs="Arial"/>
          <w:color w:val="000000" w:themeColor="text1"/>
          <w:sz w:val="24"/>
          <w:szCs w:val="24"/>
        </w:rPr>
        <w:t>7. Related Records</w:t>
      </w:r>
    </w:p>
    <w:p w14:paraId="285A3178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Internal Audit Checklist</w:t>
      </w:r>
    </w:p>
    <w:p w14:paraId="27289313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Pre-Audit Self-Assessment</w:t>
      </w:r>
    </w:p>
    <w:p w14:paraId="5A9F0882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t>KPI Dashboard</w:t>
      </w:r>
    </w:p>
    <w:p w14:paraId="22163D71" w14:textId="77777777" w:rsidR="00DC14C5" w:rsidRPr="00737316" w:rsidRDefault="00000000">
      <w:pPr>
        <w:pStyle w:val="ListBullet"/>
        <w:rPr>
          <w:rFonts w:ascii="Arial" w:hAnsi="Arial" w:cs="Arial"/>
        </w:rPr>
      </w:pPr>
      <w:r w:rsidRPr="00737316">
        <w:rPr>
          <w:rFonts w:ascii="Arial" w:hAnsi="Arial" w:cs="Arial"/>
        </w:rPr>
        <w:lastRenderedPageBreak/>
        <w:t>NCR &amp; CAPA Register</w:t>
      </w:r>
    </w:p>
    <w:sectPr w:rsidR="00DC14C5" w:rsidRPr="00737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75633">
    <w:abstractNumId w:val="8"/>
  </w:num>
  <w:num w:numId="2" w16cid:durableId="26301351">
    <w:abstractNumId w:val="6"/>
  </w:num>
  <w:num w:numId="3" w16cid:durableId="998507598">
    <w:abstractNumId w:val="5"/>
  </w:num>
  <w:num w:numId="4" w16cid:durableId="1631091297">
    <w:abstractNumId w:val="4"/>
  </w:num>
  <w:num w:numId="5" w16cid:durableId="1282414517">
    <w:abstractNumId w:val="7"/>
  </w:num>
  <w:num w:numId="6" w16cid:durableId="1045980599">
    <w:abstractNumId w:val="3"/>
  </w:num>
  <w:num w:numId="7" w16cid:durableId="1700082209">
    <w:abstractNumId w:val="2"/>
  </w:num>
  <w:num w:numId="8" w16cid:durableId="1193307066">
    <w:abstractNumId w:val="1"/>
  </w:num>
  <w:num w:numId="9" w16cid:durableId="114565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7316"/>
    <w:rsid w:val="00AA1D8D"/>
    <w:rsid w:val="00B47730"/>
    <w:rsid w:val="00CB0664"/>
    <w:rsid w:val="00DC14C5"/>
    <w:rsid w:val="00E03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2356C"/>
  <w14:defaultImageDpi w14:val="300"/>
  <w15:docId w15:val="{4C487C93-D2A7-4883-816E-96622E6D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2026-07-02T18:45:00Z</dcterms:created>
  <dcterms:modified xsi:type="dcterms:W3CDTF">2026-07-02T18:45:00Z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f456b335-764b-4ab8-aa43-3f39965c9324</vt:lpwstr>
  </property>
</Properties>
</file>