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E1B3E" w14:textId="77777777" w:rsidR="009B261E" w:rsidRDefault="00000000">
      <w:pPr>
        <w:jc w:val="center"/>
      </w:pPr>
      <w:r w:rsidRPr="00516060">
        <w:rPr>
          <w:b/>
          <w:color w:val="1F497D" w:themeColor="text2"/>
          <w:sz w:val="40"/>
        </w:rPr>
        <w:t>KSA Electronics Trading Company</w:t>
      </w:r>
      <w:r w:rsidRPr="00516060">
        <w:rPr>
          <w:b/>
          <w:color w:val="1F497D" w:themeColor="text2"/>
          <w:sz w:val="40"/>
        </w:rPr>
        <w:br/>
        <w:t>Accounting System</w:t>
      </w:r>
      <w:r>
        <w:br/>
      </w:r>
      <w:r>
        <w:br/>
      </w:r>
      <w:r w:rsidRPr="00516060">
        <w:rPr>
          <w:b/>
          <w:color w:val="1F497D" w:themeColor="text2"/>
          <w:sz w:val="32"/>
          <w:szCs w:val="32"/>
        </w:rPr>
        <w:t>Phase 2: Master Data Documentation</w:t>
      </w:r>
      <w:r w:rsidRPr="00516060">
        <w:rPr>
          <w:b/>
          <w:color w:val="1F497D" w:themeColor="text2"/>
          <w:sz w:val="32"/>
          <w:szCs w:val="32"/>
        </w:rPr>
        <w:br/>
      </w:r>
      <w:r w:rsidRPr="00516060">
        <w:rPr>
          <w:b/>
          <w:color w:val="1F497D" w:themeColor="text2"/>
          <w:sz w:val="32"/>
          <w:szCs w:val="32"/>
        </w:rPr>
        <w:br/>
        <w:t>Portfolio Project</w:t>
      </w:r>
    </w:p>
    <w:p w14:paraId="40956CED" w14:textId="0225AFCE" w:rsidR="009B261E" w:rsidRDefault="00000000">
      <w:r>
        <w:br w:type="page"/>
      </w:r>
      <w:r>
        <w:rPr>
          <w:b/>
          <w:sz w:val="24"/>
        </w:rPr>
        <w:lastRenderedPageBreak/>
        <w:t>1. Purpose</w:t>
      </w:r>
    </w:p>
    <w:p w14:paraId="3F80A4BA" w14:textId="77777777" w:rsidR="009B261E" w:rsidRDefault="00000000">
      <w:r>
        <w:t>This document defines the master data framework used by KSA Electronics Trading Co. Master data represents the permanent records required before daily accounting transactions can be processed. It provides a standardized structure for customers, suppliers, inventory items, and financial accounts, ensuring data consistency throughout the accounting cycle.</w:t>
      </w:r>
    </w:p>
    <w:p w14:paraId="453C4B3D" w14:textId="77777777" w:rsidR="009B261E" w:rsidRDefault="00000000">
      <w:r>
        <w:rPr>
          <w:b/>
          <w:sz w:val="24"/>
        </w:rPr>
        <w:t>2. Scope</w:t>
      </w:r>
    </w:p>
    <w:p w14:paraId="351F2A91" w14:textId="77777777" w:rsidR="009B261E" w:rsidRDefault="00000000">
      <w:r>
        <w:t>The master data created in this phase will be referenced in all subsequent phases, including purchase invoices, sales invoices, journal entries, ledger posting, trial balance, bank reconciliation, VAT reporting, and financial statements.</w:t>
      </w:r>
    </w:p>
    <w:p w14:paraId="07B0DA7D" w14:textId="77777777" w:rsidR="009B261E" w:rsidRDefault="00000000">
      <w:r>
        <w:rPr>
          <w:b/>
          <w:sz w:val="24"/>
        </w:rPr>
        <w:t>3. Master Data Components</w:t>
      </w:r>
    </w:p>
    <w:p w14:paraId="26BAB0C6" w14:textId="77777777" w:rsidR="009B261E" w:rsidRDefault="00000000" w:rsidP="00516060">
      <w:pPr>
        <w:pStyle w:val="ListParagraph"/>
        <w:numPr>
          <w:ilvl w:val="0"/>
          <w:numId w:val="10"/>
        </w:numPr>
      </w:pPr>
      <w:r w:rsidRPr="00516060">
        <w:rPr>
          <w:b/>
        </w:rPr>
        <w:t xml:space="preserve">Customer Master: </w:t>
      </w:r>
      <w:r>
        <w:t>Maintains customer information used for sales transactions and Accounts Receivable (AR).</w:t>
      </w:r>
    </w:p>
    <w:p w14:paraId="631C5AB8" w14:textId="77777777" w:rsidR="009B261E" w:rsidRDefault="00000000" w:rsidP="00516060">
      <w:pPr>
        <w:pStyle w:val="ListParagraph"/>
        <w:numPr>
          <w:ilvl w:val="0"/>
          <w:numId w:val="10"/>
        </w:numPr>
      </w:pPr>
      <w:r w:rsidRPr="00516060">
        <w:rPr>
          <w:b/>
        </w:rPr>
        <w:t xml:space="preserve">Supplier Master: </w:t>
      </w:r>
      <w:r>
        <w:t>Maintains supplier information used for purchases and Accounts Payable (AP).</w:t>
      </w:r>
    </w:p>
    <w:p w14:paraId="51D126ED" w14:textId="77777777" w:rsidR="009B261E" w:rsidRDefault="00000000" w:rsidP="00516060">
      <w:pPr>
        <w:pStyle w:val="ListParagraph"/>
        <w:numPr>
          <w:ilvl w:val="0"/>
          <w:numId w:val="10"/>
        </w:numPr>
      </w:pPr>
      <w:r w:rsidRPr="00516060">
        <w:rPr>
          <w:b/>
        </w:rPr>
        <w:t xml:space="preserve">Product Master: </w:t>
      </w:r>
      <w:r>
        <w:t>Stores inventory details including product category, pricing, and VAT information.</w:t>
      </w:r>
    </w:p>
    <w:p w14:paraId="5FCF2305" w14:textId="77777777" w:rsidR="009B261E" w:rsidRDefault="00000000" w:rsidP="00516060">
      <w:pPr>
        <w:pStyle w:val="ListParagraph"/>
        <w:numPr>
          <w:ilvl w:val="0"/>
          <w:numId w:val="10"/>
        </w:numPr>
      </w:pPr>
      <w:r w:rsidRPr="00516060">
        <w:rPr>
          <w:b/>
        </w:rPr>
        <w:t xml:space="preserve">Bank &amp; Cash Accounts: </w:t>
      </w:r>
      <w:r>
        <w:t>Defines cash and bank accounts used for receipts, payments, and reconciliations.</w:t>
      </w:r>
    </w:p>
    <w:p w14:paraId="287F5740" w14:textId="77777777" w:rsidR="009B261E" w:rsidRDefault="00000000" w:rsidP="00516060">
      <w:pPr>
        <w:pStyle w:val="ListParagraph"/>
        <w:numPr>
          <w:ilvl w:val="0"/>
          <w:numId w:val="10"/>
        </w:numPr>
      </w:pPr>
      <w:r w:rsidRPr="00516060">
        <w:rPr>
          <w:b/>
        </w:rPr>
        <w:t xml:space="preserve">Opening Inventory: </w:t>
      </w:r>
      <w:r>
        <w:t>Records the initial inventory quantities and values available at the start of operations.</w:t>
      </w:r>
    </w:p>
    <w:p w14:paraId="38430353" w14:textId="77777777" w:rsidR="009B261E" w:rsidRDefault="00000000">
      <w:r>
        <w:rPr>
          <w:b/>
          <w:sz w:val="24"/>
        </w:rPr>
        <w:t>4. Data Standards</w:t>
      </w:r>
    </w:p>
    <w:p w14:paraId="7DE34F28" w14:textId="77777777" w:rsidR="009B261E" w:rsidRDefault="00000000">
      <w:pPr>
        <w:pStyle w:val="ListBullet"/>
      </w:pPr>
      <w:r>
        <w:t>Unique IDs will be assigned to all customers, suppliers, and products.</w:t>
      </w:r>
    </w:p>
    <w:p w14:paraId="1460A0BA" w14:textId="77777777" w:rsidR="009B261E" w:rsidRDefault="00000000">
      <w:pPr>
        <w:pStyle w:val="ListBullet"/>
      </w:pPr>
      <w:r>
        <w:t>All monetary values will be maintained in Saudi Riyal (SAR).</w:t>
      </w:r>
    </w:p>
    <w:p w14:paraId="5A02C853" w14:textId="77777777" w:rsidR="009B261E" w:rsidRDefault="00000000">
      <w:pPr>
        <w:pStyle w:val="ListBullet"/>
      </w:pPr>
      <w:r>
        <w:t>Standard VAT rate of 15% will be applied to taxable products.</w:t>
      </w:r>
    </w:p>
    <w:p w14:paraId="37CC004E" w14:textId="77777777" w:rsidR="009B261E" w:rsidRDefault="00000000">
      <w:pPr>
        <w:pStyle w:val="ListBullet"/>
      </w:pPr>
      <w:r>
        <w:t>Customer and supplier records will include payment terms for credit management.</w:t>
      </w:r>
    </w:p>
    <w:p w14:paraId="2834763F" w14:textId="77777777" w:rsidR="009B261E" w:rsidRDefault="00000000">
      <w:pPr>
        <w:pStyle w:val="ListBullet"/>
      </w:pPr>
      <w:r>
        <w:t>Only active master records will be used for accounting transactions.</w:t>
      </w:r>
    </w:p>
    <w:p w14:paraId="7FA9146B" w14:textId="77777777" w:rsidR="009B261E" w:rsidRDefault="00000000">
      <w:r>
        <w:rPr>
          <w:b/>
          <w:sz w:val="24"/>
        </w:rPr>
        <w:t>5. Business Rules</w:t>
      </w:r>
    </w:p>
    <w:p w14:paraId="14813C4B" w14:textId="77777777" w:rsidR="009B261E" w:rsidRDefault="00000000">
      <w:pPr>
        <w:pStyle w:val="ListBullet"/>
      </w:pPr>
      <w:r>
        <w:t>Every sales transaction must reference a valid customer.</w:t>
      </w:r>
    </w:p>
    <w:p w14:paraId="3CF2C09E" w14:textId="77777777" w:rsidR="009B261E" w:rsidRDefault="00000000">
      <w:pPr>
        <w:pStyle w:val="ListBullet"/>
      </w:pPr>
      <w:r>
        <w:t>Every purchase transaction must reference a valid supplier.</w:t>
      </w:r>
    </w:p>
    <w:p w14:paraId="47D45027" w14:textId="77777777" w:rsidR="009B261E" w:rsidRDefault="00000000">
      <w:pPr>
        <w:pStyle w:val="ListBullet"/>
      </w:pPr>
      <w:r>
        <w:t>Products must exist in the Product Master before they can be purchased or sold.</w:t>
      </w:r>
    </w:p>
    <w:p w14:paraId="3713D171" w14:textId="77777777" w:rsidR="009B261E" w:rsidRDefault="00000000">
      <w:pPr>
        <w:pStyle w:val="ListBullet"/>
      </w:pPr>
      <w:r>
        <w:t>Cash and bank transactions must use predefined financial accounts.</w:t>
      </w:r>
    </w:p>
    <w:p w14:paraId="0E56BDC3" w14:textId="77777777" w:rsidR="009B261E" w:rsidRDefault="00000000">
      <w:pPr>
        <w:pStyle w:val="ListBullet"/>
      </w:pPr>
      <w:r>
        <w:t>Opening inventory establishes the initial stock available for sale.</w:t>
      </w:r>
    </w:p>
    <w:p w14:paraId="30000E75" w14:textId="77777777" w:rsidR="00516060" w:rsidRDefault="00516060" w:rsidP="00516060">
      <w:pPr>
        <w:pStyle w:val="ListBullet"/>
        <w:numPr>
          <w:ilvl w:val="0"/>
          <w:numId w:val="0"/>
        </w:numPr>
        <w:ind w:left="360" w:hanging="360"/>
      </w:pPr>
    </w:p>
    <w:p w14:paraId="3332C2FA" w14:textId="5C6D3B57" w:rsidR="009B261E" w:rsidRDefault="009B261E" w:rsidP="00516060">
      <w:pPr>
        <w:pStyle w:val="ListBullet"/>
        <w:numPr>
          <w:ilvl w:val="0"/>
          <w:numId w:val="0"/>
        </w:numPr>
      </w:pPr>
    </w:p>
    <w:sectPr w:rsidR="009B261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0458BB"/>
    <w:multiLevelType w:val="hybridMultilevel"/>
    <w:tmpl w:val="CF347D22"/>
    <w:lvl w:ilvl="0" w:tplc="DE920726">
      <w:start w:val="1"/>
      <w:numFmt w:val="decimal"/>
      <w:lvlText w:val="%1."/>
      <w:lvlJc w:val="left"/>
      <w:pPr>
        <w:ind w:left="450" w:hanging="360"/>
      </w:pPr>
      <w:rPr>
        <w:b/>
        <w:bCs/>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16cid:durableId="1923104491">
    <w:abstractNumId w:val="8"/>
  </w:num>
  <w:num w:numId="2" w16cid:durableId="983123320">
    <w:abstractNumId w:val="6"/>
  </w:num>
  <w:num w:numId="3" w16cid:durableId="2038188740">
    <w:abstractNumId w:val="5"/>
  </w:num>
  <w:num w:numId="4" w16cid:durableId="1124345773">
    <w:abstractNumId w:val="4"/>
  </w:num>
  <w:num w:numId="5" w16cid:durableId="1973319885">
    <w:abstractNumId w:val="7"/>
  </w:num>
  <w:num w:numId="6" w16cid:durableId="1944991509">
    <w:abstractNumId w:val="3"/>
  </w:num>
  <w:num w:numId="7" w16cid:durableId="2024623022">
    <w:abstractNumId w:val="2"/>
  </w:num>
  <w:num w:numId="8" w16cid:durableId="2118212975">
    <w:abstractNumId w:val="1"/>
  </w:num>
  <w:num w:numId="9" w16cid:durableId="1517187799">
    <w:abstractNumId w:val="0"/>
  </w:num>
  <w:num w:numId="10" w16cid:durableId="14990066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16060"/>
    <w:rsid w:val="009B261E"/>
    <w:rsid w:val="00AA1D8D"/>
    <w:rsid w:val="00B47730"/>
    <w:rsid w:val="00CB0664"/>
    <w:rsid w:val="00F37E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9DD866"/>
  <w14:defaultImageDpi w14:val="300"/>
  <w15:docId w15:val="{7DA545D5-C0E5-4849-A881-377D3DB7B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294</Words>
  <Characters>1676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Ahmad</cp:lastModifiedBy>
  <cp:revision>2</cp:revision>
  <dcterms:created xsi:type="dcterms:W3CDTF">2026-07-14T20:11:00Z</dcterms:created>
  <dcterms:modified xsi:type="dcterms:W3CDTF">2026-07-14T20:11:00Z</dcterms:modified>
  <cp:category/>
</cp:coreProperties>
</file>