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0F92" w14:textId="461182BA" w:rsidR="004B1677" w:rsidRPr="00C97DC4" w:rsidRDefault="00000000">
      <w:pPr>
        <w:jc w:val="center"/>
        <w:rPr>
          <w:b/>
          <w:color w:val="1F497D" w:themeColor="text2"/>
          <w:sz w:val="32"/>
          <w:szCs w:val="32"/>
        </w:rPr>
      </w:pPr>
      <w:r w:rsidRPr="00C97DC4">
        <w:rPr>
          <w:b/>
          <w:color w:val="1F497D" w:themeColor="text2"/>
          <w:sz w:val="40"/>
        </w:rPr>
        <w:t>KSA Electronics Trading Company</w:t>
      </w:r>
      <w:r w:rsidRPr="00C97DC4">
        <w:rPr>
          <w:b/>
          <w:color w:val="1F497D" w:themeColor="text2"/>
          <w:sz w:val="40"/>
        </w:rPr>
        <w:br/>
        <w:t>Accounting System</w:t>
      </w:r>
      <w:r w:rsidRPr="00C97DC4">
        <w:rPr>
          <w:color w:val="1F497D" w:themeColor="text2"/>
        </w:rPr>
        <w:br/>
      </w:r>
      <w:r w:rsidRPr="00C97DC4">
        <w:rPr>
          <w:color w:val="1F497D" w:themeColor="text2"/>
        </w:rPr>
        <w:br/>
      </w:r>
      <w:r w:rsidRPr="00C97DC4">
        <w:rPr>
          <w:b/>
          <w:color w:val="1F497D" w:themeColor="text2"/>
          <w:sz w:val="32"/>
          <w:szCs w:val="32"/>
        </w:rPr>
        <w:t xml:space="preserve">Phase </w:t>
      </w:r>
      <w:r w:rsidR="00C97DC4">
        <w:rPr>
          <w:b/>
          <w:color w:val="1F497D" w:themeColor="text2"/>
          <w:sz w:val="32"/>
          <w:szCs w:val="32"/>
        </w:rPr>
        <w:t>0</w:t>
      </w:r>
      <w:r w:rsidRPr="00C97DC4">
        <w:rPr>
          <w:b/>
          <w:color w:val="1F497D" w:themeColor="text2"/>
          <w:sz w:val="32"/>
          <w:szCs w:val="32"/>
        </w:rPr>
        <w:t>5: Accounting Cycle Documentation</w:t>
      </w:r>
      <w:r w:rsidRPr="00C97DC4">
        <w:rPr>
          <w:b/>
          <w:color w:val="1F497D" w:themeColor="text2"/>
          <w:sz w:val="32"/>
          <w:szCs w:val="32"/>
        </w:rPr>
        <w:br/>
      </w:r>
      <w:r w:rsidRPr="00C97DC4">
        <w:rPr>
          <w:b/>
          <w:color w:val="1F497D" w:themeColor="text2"/>
          <w:sz w:val="32"/>
          <w:szCs w:val="32"/>
        </w:rPr>
        <w:br/>
        <w:t>KSA Electronics Trading Co.</w:t>
      </w:r>
    </w:p>
    <w:p w14:paraId="1D2A40FD" w14:textId="77777777" w:rsidR="004B1677" w:rsidRDefault="00000000">
      <w:r>
        <w:br w:type="page"/>
      </w:r>
    </w:p>
    <w:p w14:paraId="790BE194" w14:textId="77777777" w:rsidR="004B1677" w:rsidRDefault="00000000">
      <w:r>
        <w:rPr>
          <w:b/>
          <w:sz w:val="24"/>
        </w:rPr>
        <w:lastRenderedPageBreak/>
        <w:t>1. Purpose</w:t>
      </w:r>
    </w:p>
    <w:p w14:paraId="57D9E965" w14:textId="77777777" w:rsidR="004B1677" w:rsidRDefault="00000000">
      <w:r>
        <w:t>This phase converts daily business transactions into formal accounting records using the double-entry bookkeeping system. The outputs produced in this phase become the foundation for month-end adjustments and financial statements.</w:t>
      </w:r>
    </w:p>
    <w:p w14:paraId="5DDBA0A1" w14:textId="77777777" w:rsidR="004B1677" w:rsidRDefault="00000000">
      <w:r>
        <w:rPr>
          <w:b/>
          <w:sz w:val="24"/>
        </w:rPr>
        <w:t>2. Scope</w:t>
      </w:r>
    </w:p>
    <w:p w14:paraId="4DAE31A1" w14:textId="77777777" w:rsidR="004B1677" w:rsidRDefault="00000000">
      <w:r>
        <w:t>Transactions recorded in the Daily Transaction Register are analyzed, journalized, posted to the General Ledger, summarized in Subsidiary Books, and verified through the Trial Balance.</w:t>
      </w:r>
    </w:p>
    <w:p w14:paraId="2EB2D1F8" w14:textId="77777777" w:rsidR="004B1677" w:rsidRDefault="00000000">
      <w:r>
        <w:rPr>
          <w:b/>
          <w:sz w:val="24"/>
        </w:rPr>
        <w:t>3. Accounting Process</w:t>
      </w:r>
    </w:p>
    <w:p w14:paraId="1D2DE0D3" w14:textId="77777777" w:rsidR="004B1677" w:rsidRDefault="00000000">
      <w:pPr>
        <w:pStyle w:val="ListBullet"/>
      </w:pPr>
      <w:r>
        <w:rPr>
          <w:b/>
        </w:rPr>
        <w:t xml:space="preserve">Journal Entries: </w:t>
      </w:r>
      <w:r>
        <w:t>Record each transaction using debit and credit accounts with narration.</w:t>
      </w:r>
    </w:p>
    <w:p w14:paraId="0416CE4E" w14:textId="77777777" w:rsidR="004B1677" w:rsidRDefault="00000000">
      <w:pPr>
        <w:pStyle w:val="ListBullet"/>
      </w:pPr>
      <w:r>
        <w:rPr>
          <w:b/>
        </w:rPr>
        <w:t xml:space="preserve">General Ledger: </w:t>
      </w:r>
      <w:r>
        <w:t>Post journal entries to their respective ledger accounts.</w:t>
      </w:r>
    </w:p>
    <w:p w14:paraId="79F53D08" w14:textId="77777777" w:rsidR="004B1677" w:rsidRDefault="00000000">
      <w:pPr>
        <w:pStyle w:val="ListBullet"/>
      </w:pPr>
      <w:r>
        <w:rPr>
          <w:b/>
        </w:rPr>
        <w:t xml:space="preserve">Subsidiary Books: </w:t>
      </w:r>
      <w:r>
        <w:t>Maintain specialized books such as Cash Book, Purchase Book, Sales Book, Purchase Return Book and Sales Return Book.</w:t>
      </w:r>
    </w:p>
    <w:p w14:paraId="50334CAC" w14:textId="77777777" w:rsidR="004B1677" w:rsidRDefault="00000000">
      <w:pPr>
        <w:pStyle w:val="ListBullet"/>
      </w:pPr>
      <w:r>
        <w:rPr>
          <w:b/>
        </w:rPr>
        <w:t xml:space="preserve">Trial Balance: </w:t>
      </w:r>
      <w:r>
        <w:t>Verify that total debits equal total credits before preparing financial statements.</w:t>
      </w:r>
    </w:p>
    <w:p w14:paraId="5B114A8F" w14:textId="77777777" w:rsidR="004B1677" w:rsidRDefault="00000000">
      <w:r>
        <w:rPr>
          <w:b/>
          <w:sz w:val="24"/>
        </w:rPr>
        <w:t>4. Recording Rules</w:t>
      </w:r>
    </w:p>
    <w:p w14:paraId="41663541" w14:textId="77777777" w:rsidR="004B1677" w:rsidRDefault="00000000">
      <w:pPr>
        <w:pStyle w:val="ListBullet"/>
      </w:pPr>
      <w:r>
        <w:t>Every transaction must have equal debit and credit amounts.</w:t>
      </w:r>
    </w:p>
    <w:p w14:paraId="0915C845" w14:textId="77777777" w:rsidR="004B1677" w:rsidRDefault="00000000">
      <w:pPr>
        <w:pStyle w:val="ListBullet"/>
      </w:pPr>
      <w:r>
        <w:t>Each journal entry must include a clear narration.</w:t>
      </w:r>
    </w:p>
    <w:p w14:paraId="23B0C7C0" w14:textId="77777777" w:rsidR="004B1677" w:rsidRDefault="00000000">
      <w:pPr>
        <w:pStyle w:val="ListBullet"/>
      </w:pPr>
      <w:r>
        <w:t>Ledger balances are updated after posting each journal entry.</w:t>
      </w:r>
    </w:p>
    <w:p w14:paraId="4FEBCB91" w14:textId="77777777" w:rsidR="004B1677" w:rsidRDefault="00000000">
      <w:pPr>
        <w:pStyle w:val="ListBullet"/>
      </w:pPr>
      <w:r>
        <w:t>Only balanced journals can be posted to the General Ledger.</w:t>
      </w:r>
    </w:p>
    <w:p w14:paraId="23ED6A12" w14:textId="77777777" w:rsidR="004B1677" w:rsidRDefault="00000000">
      <w:pPr>
        <w:pStyle w:val="ListBullet"/>
      </w:pPr>
      <w:r>
        <w:t>The Trial Balance must have equal total debit and credit balances.</w:t>
      </w:r>
    </w:p>
    <w:p w14:paraId="660AF9B2" w14:textId="77777777" w:rsidR="004B1677" w:rsidRDefault="00000000">
      <w:r>
        <w:rPr>
          <w:b/>
          <w:sz w:val="24"/>
        </w:rPr>
        <w:t>5. Expected Outputs</w:t>
      </w:r>
    </w:p>
    <w:p w14:paraId="4E1A149B" w14:textId="77777777" w:rsidR="004B1677" w:rsidRDefault="00000000">
      <w:pPr>
        <w:pStyle w:val="ListBullet"/>
      </w:pPr>
      <w:r>
        <w:t>Journal Entries Register</w:t>
      </w:r>
    </w:p>
    <w:p w14:paraId="59954A36" w14:textId="77777777" w:rsidR="004B1677" w:rsidRDefault="00000000">
      <w:pPr>
        <w:pStyle w:val="ListBullet"/>
      </w:pPr>
      <w:r>
        <w:t>General Ledger</w:t>
      </w:r>
    </w:p>
    <w:p w14:paraId="4F4CD388" w14:textId="77777777" w:rsidR="004B1677" w:rsidRDefault="00000000">
      <w:pPr>
        <w:pStyle w:val="ListBullet"/>
      </w:pPr>
      <w:r>
        <w:t>Cash Book</w:t>
      </w:r>
    </w:p>
    <w:p w14:paraId="515BE10C" w14:textId="77777777" w:rsidR="004B1677" w:rsidRDefault="00000000">
      <w:pPr>
        <w:pStyle w:val="ListBullet"/>
      </w:pPr>
      <w:r>
        <w:t>Purchase Book</w:t>
      </w:r>
    </w:p>
    <w:p w14:paraId="4CD55EA1" w14:textId="77777777" w:rsidR="004B1677" w:rsidRDefault="00000000">
      <w:pPr>
        <w:pStyle w:val="ListBullet"/>
      </w:pPr>
      <w:r>
        <w:t>Sales Book</w:t>
      </w:r>
    </w:p>
    <w:p w14:paraId="309C1517" w14:textId="77777777" w:rsidR="004B1677" w:rsidRDefault="00000000">
      <w:pPr>
        <w:pStyle w:val="ListBullet"/>
      </w:pPr>
      <w:r>
        <w:t>Purchase Return Book</w:t>
      </w:r>
    </w:p>
    <w:p w14:paraId="6EE1DB95" w14:textId="77777777" w:rsidR="004B1677" w:rsidRDefault="00000000">
      <w:pPr>
        <w:pStyle w:val="ListBullet"/>
      </w:pPr>
      <w:r>
        <w:t>Sales Return Book</w:t>
      </w:r>
    </w:p>
    <w:p w14:paraId="69B1E73A" w14:textId="77777777" w:rsidR="004B1677" w:rsidRDefault="00000000">
      <w:pPr>
        <w:pStyle w:val="ListBullet"/>
      </w:pPr>
      <w:r>
        <w:t>Trial Balance</w:t>
      </w:r>
    </w:p>
    <w:p w14:paraId="69007EE6" w14:textId="77777777" w:rsidR="004B1677" w:rsidRDefault="00000000">
      <w:r>
        <w:rPr>
          <w:b/>
          <w:sz w:val="24"/>
        </w:rPr>
        <w:t>6. Workflow</w:t>
      </w:r>
    </w:p>
    <w:p w14:paraId="53112DCC" w14:textId="77777777" w:rsidR="004B1677" w:rsidRDefault="00000000">
      <w:r>
        <w:t>Daily Transactions → Journal Entries → General Ledger → Subsidiary Books → Trial Balance</w:t>
      </w:r>
    </w:p>
    <w:sectPr w:rsidR="004B16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2769292">
    <w:abstractNumId w:val="8"/>
  </w:num>
  <w:num w:numId="2" w16cid:durableId="36786229">
    <w:abstractNumId w:val="6"/>
  </w:num>
  <w:num w:numId="3" w16cid:durableId="1059206052">
    <w:abstractNumId w:val="5"/>
  </w:num>
  <w:num w:numId="4" w16cid:durableId="371540208">
    <w:abstractNumId w:val="4"/>
  </w:num>
  <w:num w:numId="5" w16cid:durableId="1958487358">
    <w:abstractNumId w:val="7"/>
  </w:num>
  <w:num w:numId="6" w16cid:durableId="1932271861">
    <w:abstractNumId w:val="3"/>
  </w:num>
  <w:num w:numId="7" w16cid:durableId="1708795507">
    <w:abstractNumId w:val="2"/>
  </w:num>
  <w:num w:numId="8" w16cid:durableId="1953202001">
    <w:abstractNumId w:val="1"/>
  </w:num>
  <w:num w:numId="9" w16cid:durableId="97780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1677"/>
    <w:rsid w:val="00AA1D8D"/>
    <w:rsid w:val="00B14E4F"/>
    <w:rsid w:val="00B47730"/>
    <w:rsid w:val="00C97D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D967D"/>
  <w14:defaultImageDpi w14:val="300"/>
  <w15:docId w15:val="{A1492716-96DE-471E-893E-AFB41AC3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2026-07-15T17:32:00Z</dcterms:created>
  <dcterms:modified xsi:type="dcterms:W3CDTF">2026-07-15T17:32:00Z</dcterms:modified>
  <cp:category/>
</cp:coreProperties>
</file>