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D631" w14:textId="5AACA38D" w:rsidR="00806854" w:rsidRPr="008F224A" w:rsidRDefault="00000000">
      <w:pPr>
        <w:jc w:val="center"/>
        <w:rPr>
          <w:b/>
          <w:color w:val="1F497D" w:themeColor="text2"/>
          <w:sz w:val="32"/>
          <w:szCs w:val="32"/>
        </w:rPr>
      </w:pPr>
      <w:r w:rsidRPr="008F224A">
        <w:rPr>
          <w:b/>
          <w:color w:val="1F497D" w:themeColor="text2"/>
          <w:sz w:val="40"/>
        </w:rPr>
        <w:t>KSA Electronics Trading Company</w:t>
      </w:r>
      <w:r w:rsidRPr="008F224A">
        <w:rPr>
          <w:b/>
          <w:color w:val="1F497D" w:themeColor="text2"/>
          <w:sz w:val="40"/>
        </w:rPr>
        <w:br/>
        <w:t>Accounting System</w:t>
      </w:r>
      <w:r w:rsidRPr="008F224A">
        <w:rPr>
          <w:b/>
          <w:color w:val="1F497D" w:themeColor="text2"/>
        </w:rPr>
        <w:br/>
      </w:r>
      <w:r w:rsidRPr="008F224A">
        <w:rPr>
          <w:b/>
          <w:color w:val="1F497D" w:themeColor="text2"/>
        </w:rPr>
        <w:br/>
      </w:r>
      <w:r w:rsidRPr="008F224A">
        <w:rPr>
          <w:b/>
          <w:color w:val="1F497D" w:themeColor="text2"/>
          <w:sz w:val="32"/>
          <w:szCs w:val="32"/>
        </w:rPr>
        <w:t xml:space="preserve">Phase </w:t>
      </w:r>
      <w:r w:rsidR="008F224A" w:rsidRPr="008F224A">
        <w:rPr>
          <w:b/>
          <w:color w:val="1F497D" w:themeColor="text2"/>
          <w:sz w:val="32"/>
          <w:szCs w:val="32"/>
        </w:rPr>
        <w:t>0</w:t>
      </w:r>
      <w:r w:rsidRPr="008F224A">
        <w:rPr>
          <w:b/>
          <w:color w:val="1F497D" w:themeColor="text2"/>
          <w:sz w:val="32"/>
          <w:szCs w:val="32"/>
        </w:rPr>
        <w:t>7: Financial Reporting Documentation</w:t>
      </w:r>
      <w:r w:rsidRPr="008F224A">
        <w:rPr>
          <w:b/>
          <w:color w:val="1F497D" w:themeColor="text2"/>
          <w:sz w:val="32"/>
          <w:szCs w:val="32"/>
        </w:rPr>
        <w:br/>
      </w:r>
      <w:r w:rsidRPr="008F224A">
        <w:rPr>
          <w:b/>
          <w:color w:val="1F497D" w:themeColor="text2"/>
          <w:sz w:val="32"/>
          <w:szCs w:val="32"/>
        </w:rPr>
        <w:br/>
        <w:t>KSA Electronics Trading Co.</w:t>
      </w:r>
    </w:p>
    <w:p w14:paraId="585DE73F" w14:textId="77777777" w:rsidR="00806854" w:rsidRDefault="00000000">
      <w:r>
        <w:br w:type="page"/>
      </w:r>
    </w:p>
    <w:p w14:paraId="257D46BD" w14:textId="77777777" w:rsidR="00806854" w:rsidRDefault="00000000">
      <w:r>
        <w:rPr>
          <w:b/>
          <w:sz w:val="24"/>
        </w:rPr>
        <w:lastRenderedPageBreak/>
        <w:t>1. Purpose</w:t>
      </w:r>
    </w:p>
    <w:p w14:paraId="520F74E2" w14:textId="77777777" w:rsidR="00806854" w:rsidRDefault="00000000">
      <w:r>
        <w:t>This phase prepares the final financial reports from the Adjusted Trial Balance to evaluate the company's financial performance and financial position.</w:t>
      </w:r>
    </w:p>
    <w:p w14:paraId="3603F318" w14:textId="77777777" w:rsidR="00806854" w:rsidRDefault="00000000">
      <w:r>
        <w:rPr>
          <w:b/>
          <w:sz w:val="24"/>
        </w:rPr>
        <w:t>2. Scope</w:t>
      </w:r>
    </w:p>
    <w:p w14:paraId="5091B643" w14:textId="77777777" w:rsidR="00806854" w:rsidRDefault="00000000">
      <w:r>
        <w:t>The reporting package consists of the Income Statement, Balance Sheet, Accounts Receivable Aging Report, and Accounts Payable Aging Report.</w:t>
      </w:r>
    </w:p>
    <w:p w14:paraId="0109FA51" w14:textId="77777777" w:rsidR="00806854" w:rsidRDefault="00000000">
      <w:r>
        <w:rPr>
          <w:b/>
          <w:sz w:val="24"/>
        </w:rPr>
        <w:t>3. Financial Reports</w:t>
      </w:r>
    </w:p>
    <w:p w14:paraId="76D49DF5" w14:textId="77777777" w:rsidR="00806854" w:rsidRDefault="00000000">
      <w:pPr>
        <w:pStyle w:val="ListBullet"/>
      </w:pPr>
      <w:r>
        <w:rPr>
          <w:b/>
        </w:rPr>
        <w:t xml:space="preserve">Income Statement (Profit &amp; Loss): </w:t>
      </w:r>
      <w:r>
        <w:t>Measures revenue, expenses and net profit.</w:t>
      </w:r>
    </w:p>
    <w:p w14:paraId="55BCCA79" w14:textId="77777777" w:rsidR="00806854" w:rsidRDefault="00000000">
      <w:pPr>
        <w:pStyle w:val="ListBullet"/>
      </w:pPr>
      <w:r>
        <w:rPr>
          <w:b/>
        </w:rPr>
        <w:t xml:space="preserve">Balance Sheet: </w:t>
      </w:r>
      <w:r>
        <w:t>Shows assets, liabilities and equity.</w:t>
      </w:r>
    </w:p>
    <w:p w14:paraId="46B05CBF" w14:textId="77777777" w:rsidR="00806854" w:rsidRDefault="00000000">
      <w:pPr>
        <w:pStyle w:val="ListBullet"/>
      </w:pPr>
      <w:r>
        <w:rPr>
          <w:b/>
        </w:rPr>
        <w:t xml:space="preserve">Accounts Receivable Aging: </w:t>
      </w:r>
      <w:r>
        <w:t>Analyzes outstanding customer balances by age.</w:t>
      </w:r>
    </w:p>
    <w:p w14:paraId="76E2EE97" w14:textId="77777777" w:rsidR="00806854" w:rsidRDefault="00000000">
      <w:pPr>
        <w:pStyle w:val="ListBullet"/>
      </w:pPr>
      <w:r>
        <w:rPr>
          <w:b/>
        </w:rPr>
        <w:t xml:space="preserve">Accounts Payable Aging: </w:t>
      </w:r>
      <w:r>
        <w:t>Analyzes outstanding supplier balances by age.</w:t>
      </w:r>
    </w:p>
    <w:p w14:paraId="7AE80393" w14:textId="77777777" w:rsidR="00806854" w:rsidRDefault="00000000">
      <w:r>
        <w:rPr>
          <w:b/>
          <w:sz w:val="24"/>
        </w:rPr>
        <w:t>4. Reporting Principles</w:t>
      </w:r>
    </w:p>
    <w:p w14:paraId="31DE0DD2" w14:textId="77777777" w:rsidR="00806854" w:rsidRDefault="00000000">
      <w:pPr>
        <w:pStyle w:val="ListBullet"/>
      </w:pPr>
      <w:r>
        <w:t>Prepared from the Adjusted Trial Balance.</w:t>
      </w:r>
    </w:p>
    <w:p w14:paraId="2EC50F07" w14:textId="77777777" w:rsidR="00806854" w:rsidRDefault="00000000">
      <w:pPr>
        <w:pStyle w:val="ListBullet"/>
      </w:pPr>
      <w:r>
        <w:t>Presented in Saudi Riyal (SAR).</w:t>
      </w:r>
    </w:p>
    <w:p w14:paraId="58DE3BEF" w14:textId="77777777" w:rsidR="00806854" w:rsidRDefault="00000000">
      <w:pPr>
        <w:pStyle w:val="ListBullet"/>
      </w:pPr>
      <w:r>
        <w:t>Revenue and expenses relate to the reporting period.</w:t>
      </w:r>
    </w:p>
    <w:p w14:paraId="60AE2919" w14:textId="77777777" w:rsidR="00806854" w:rsidRDefault="00000000">
      <w:pPr>
        <w:pStyle w:val="ListBullet"/>
      </w:pPr>
      <w:r>
        <w:t>Assets must equal liabilities plus equity.</w:t>
      </w:r>
    </w:p>
    <w:p w14:paraId="146B85CB" w14:textId="77777777" w:rsidR="00806854" w:rsidRDefault="00000000">
      <w:pPr>
        <w:pStyle w:val="ListBullet"/>
      </w:pPr>
      <w:r>
        <w:t>Aging reports support collection and payment decisions.</w:t>
      </w:r>
    </w:p>
    <w:p w14:paraId="7BF86AD3" w14:textId="77777777" w:rsidR="00806854" w:rsidRDefault="00000000">
      <w:r>
        <w:rPr>
          <w:b/>
          <w:sz w:val="24"/>
        </w:rPr>
        <w:t>5. Expected Outputs</w:t>
      </w:r>
    </w:p>
    <w:p w14:paraId="042715B2" w14:textId="77777777" w:rsidR="00806854" w:rsidRDefault="00000000">
      <w:pPr>
        <w:pStyle w:val="ListBullet"/>
      </w:pPr>
      <w:r>
        <w:t>Income Statement</w:t>
      </w:r>
    </w:p>
    <w:p w14:paraId="6A77F6A6" w14:textId="77777777" w:rsidR="00806854" w:rsidRDefault="00000000">
      <w:pPr>
        <w:pStyle w:val="ListBullet"/>
      </w:pPr>
      <w:r>
        <w:t>Balance Sheet</w:t>
      </w:r>
    </w:p>
    <w:p w14:paraId="173E25DC" w14:textId="77777777" w:rsidR="00806854" w:rsidRDefault="00000000">
      <w:pPr>
        <w:pStyle w:val="ListBullet"/>
      </w:pPr>
      <w:r>
        <w:t>Accounts Receivable Aging Report</w:t>
      </w:r>
    </w:p>
    <w:p w14:paraId="463F1D72" w14:textId="77777777" w:rsidR="00806854" w:rsidRDefault="00000000">
      <w:pPr>
        <w:pStyle w:val="ListBullet"/>
      </w:pPr>
      <w:r>
        <w:t>Accounts Payable Aging Report</w:t>
      </w:r>
    </w:p>
    <w:p w14:paraId="7E5984EA" w14:textId="77777777" w:rsidR="00806854" w:rsidRDefault="00000000">
      <w:r>
        <w:rPr>
          <w:b/>
          <w:sz w:val="24"/>
        </w:rPr>
        <w:t>6. Workflow</w:t>
      </w:r>
    </w:p>
    <w:p w14:paraId="4B4CF16E" w14:textId="77777777" w:rsidR="00806854" w:rsidRDefault="00000000">
      <w:r>
        <w:t>Adjusted Trial Balance → Financial Reports → Management Review</w:t>
      </w:r>
    </w:p>
    <w:sectPr w:rsidR="008068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602446">
    <w:abstractNumId w:val="8"/>
  </w:num>
  <w:num w:numId="2" w16cid:durableId="1961912075">
    <w:abstractNumId w:val="6"/>
  </w:num>
  <w:num w:numId="3" w16cid:durableId="1159079940">
    <w:abstractNumId w:val="5"/>
  </w:num>
  <w:num w:numId="4" w16cid:durableId="1548298132">
    <w:abstractNumId w:val="4"/>
  </w:num>
  <w:num w:numId="5" w16cid:durableId="66616142">
    <w:abstractNumId w:val="7"/>
  </w:num>
  <w:num w:numId="6" w16cid:durableId="1674260922">
    <w:abstractNumId w:val="3"/>
  </w:num>
  <w:num w:numId="7" w16cid:durableId="1771123021">
    <w:abstractNumId w:val="2"/>
  </w:num>
  <w:num w:numId="8" w16cid:durableId="1867018392">
    <w:abstractNumId w:val="1"/>
  </w:num>
  <w:num w:numId="9" w16cid:durableId="192259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C01"/>
    <w:rsid w:val="0029639D"/>
    <w:rsid w:val="00326F90"/>
    <w:rsid w:val="00806854"/>
    <w:rsid w:val="008F2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C8093"/>
  <w14:defaultImageDpi w14:val="300"/>
  <w15:docId w15:val="{D6313D99-D9B8-4EC7-85C3-B94EBD34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2026-07-16T14:12:00Z</dcterms:created>
  <dcterms:modified xsi:type="dcterms:W3CDTF">2026-07-16T14:12:00Z</dcterms:modified>
  <cp:category/>
</cp:coreProperties>
</file>