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B4" w:rsidRDefault="004C1BB4" w:rsidP="001D1560">
      <w:pPr>
        <w:pStyle w:val="Heading1"/>
        <w:jc w:val="both"/>
      </w:pPr>
      <w:r>
        <w:t>Ethics</w:t>
      </w:r>
      <w:r w:rsidR="00C82AF8">
        <w:t xml:space="preserve"> and Conduct </w:t>
      </w:r>
      <w:bookmarkStart w:id="0" w:name="_GoBack"/>
      <w:bookmarkEnd w:id="0"/>
    </w:p>
    <w:p w:rsidR="004C1BB4" w:rsidRDefault="004C1BB4" w:rsidP="007A71E7">
      <w:pPr>
        <w:jc w:val="both"/>
      </w:pPr>
      <w:r>
        <w:t>Meaningful visualisation results in increase of knowledge and understanding in the relevant problem. This can help in future prediction which can help in more improve decision in that field.</w:t>
      </w:r>
      <w:r w:rsidR="007A71E7">
        <w:t xml:space="preserve"> Since, visualisation is the cognitive process which is under research, so it is difficult to come up with ethical guide to visualisation but some of </w:t>
      </w:r>
      <w:r>
        <w:t>the ethics that should be considered by the designers while creating graphics:</w:t>
      </w:r>
    </w:p>
    <w:p w:rsidR="004C1BB4" w:rsidRDefault="004C1BB4" w:rsidP="001D1560">
      <w:pPr>
        <w:pStyle w:val="ListParagraph"/>
        <w:numPr>
          <w:ilvl w:val="0"/>
          <w:numId w:val="1"/>
        </w:numPr>
        <w:jc w:val="both"/>
      </w:pPr>
      <w:r>
        <w:t>Visualisations are intended to bring attention to relevant matter</w:t>
      </w:r>
      <w:r w:rsidR="00B44FD3">
        <w:t>.</w:t>
      </w:r>
    </w:p>
    <w:p w:rsidR="004C1BB4" w:rsidRDefault="004C1BB4" w:rsidP="001D1560">
      <w:pPr>
        <w:pStyle w:val="ListParagraph"/>
        <w:numPr>
          <w:ilvl w:val="0"/>
          <w:numId w:val="1"/>
        </w:numPr>
        <w:jc w:val="both"/>
      </w:pPr>
      <w:r>
        <w:t>Visualisations are based on thorough analysis of information</w:t>
      </w:r>
      <w:r w:rsidR="00B44FD3">
        <w:t>.</w:t>
      </w:r>
    </w:p>
    <w:p w:rsidR="004C1BB4" w:rsidRDefault="004C1BB4" w:rsidP="001D1560">
      <w:pPr>
        <w:pStyle w:val="ListParagraph"/>
        <w:numPr>
          <w:ilvl w:val="0"/>
          <w:numId w:val="1"/>
        </w:numPr>
        <w:jc w:val="both"/>
      </w:pPr>
      <w:r>
        <w:t>Visualisation are built in a way that are easy to comprehend</w:t>
      </w:r>
      <w:r w:rsidR="00B44FD3">
        <w:t>.</w:t>
      </w:r>
    </w:p>
    <w:p w:rsidR="004C1BB4" w:rsidRDefault="001D1560" w:rsidP="001D1560">
      <w:pPr>
        <w:pStyle w:val="ListParagraph"/>
        <w:numPr>
          <w:ilvl w:val="0"/>
          <w:numId w:val="1"/>
        </w:numPr>
        <w:jc w:val="both"/>
      </w:pPr>
      <w:r>
        <w:t xml:space="preserve">Selection of meaningful, clear, efficient and in-depth informative graphic that makes sense to the viewer rather </w:t>
      </w:r>
      <w:r w:rsidR="00B44FD3">
        <w:t>than</w:t>
      </w:r>
      <w:r>
        <w:t xml:space="preserve"> selecting one which a designer likes or easy to implement</w:t>
      </w:r>
      <w:sdt>
        <w:sdtPr>
          <w:id w:val="-97066813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Alb14 \l 1033 </w:instrText>
          </w:r>
          <w:r>
            <w:fldChar w:fldCharType="separate"/>
          </w:r>
          <w:r w:rsidR="007A71E7">
            <w:rPr>
              <w:noProof/>
              <w:lang w:val="en-US"/>
            </w:rPr>
            <w:t xml:space="preserve"> </w:t>
          </w:r>
          <w:r w:rsidR="007A71E7" w:rsidRPr="007A71E7">
            <w:rPr>
              <w:noProof/>
              <w:lang w:val="en-US"/>
            </w:rPr>
            <w:t>(Cairo, 2014)</w:t>
          </w:r>
          <w:r>
            <w:fldChar w:fldCharType="end"/>
          </w:r>
        </w:sdtContent>
      </w:sdt>
      <w:r w:rsidR="00B44FD3">
        <w:t>.</w:t>
      </w:r>
    </w:p>
    <w:p w:rsidR="001D1560" w:rsidRDefault="007A71E7" w:rsidP="00410A60">
      <w:pPr>
        <w:pStyle w:val="ListParagraph"/>
        <w:numPr>
          <w:ilvl w:val="0"/>
          <w:numId w:val="1"/>
        </w:numPr>
        <w:jc w:val="both"/>
      </w:pPr>
      <w:r>
        <w:t>Things like hierarchy of visual properties and appropriate labelling must be kept in mind while designing</w:t>
      </w:r>
      <w:sdt>
        <w:sdtPr>
          <w:id w:val="-75358312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Dre12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7A71E7">
            <w:rPr>
              <w:noProof/>
              <w:lang w:val="en-US"/>
            </w:rPr>
            <w:t>(Skau, 2012)</w:t>
          </w:r>
          <w:r>
            <w:fldChar w:fldCharType="end"/>
          </w:r>
        </w:sdtContent>
      </w:sdt>
      <w:r w:rsidR="00B44FD3">
        <w:t>.</w:t>
      </w:r>
    </w:p>
    <w:p w:rsidR="00B44FD3" w:rsidRDefault="00410A60" w:rsidP="00B44FD3">
      <w:pPr>
        <w:pStyle w:val="ListParagraph"/>
        <w:numPr>
          <w:ilvl w:val="0"/>
          <w:numId w:val="1"/>
        </w:numPr>
        <w:jc w:val="both"/>
      </w:pPr>
      <w:r>
        <w:t xml:space="preserve">Depict the data and analysis in </w:t>
      </w:r>
      <w:r w:rsidR="00B44FD3">
        <w:t>accurate way.</w:t>
      </w:r>
    </w:p>
    <w:p w:rsidR="00B44FD3" w:rsidRDefault="00B44FD3" w:rsidP="00B44FD3">
      <w:pPr>
        <w:pStyle w:val="ListParagraph"/>
        <w:numPr>
          <w:ilvl w:val="0"/>
          <w:numId w:val="1"/>
        </w:numPr>
        <w:jc w:val="both"/>
      </w:pPr>
      <w:r>
        <w:t>Clearly exposing to different visualisation techniques and remain open to criticism.</w:t>
      </w:r>
    </w:p>
    <w:p w:rsidR="00B44FD3" w:rsidRDefault="00B44FD3" w:rsidP="00B44FD3">
      <w:pPr>
        <w:pStyle w:val="ListParagraph"/>
        <w:numPr>
          <w:ilvl w:val="0"/>
          <w:numId w:val="1"/>
        </w:numPr>
        <w:jc w:val="both"/>
      </w:pPr>
      <w:r>
        <w:t xml:space="preserve">Visualisation shouldn’t be intentionally used for hiding or confusing the truth. It shall not misguide the uninformed. </w:t>
      </w:r>
    </w:p>
    <w:p w:rsidR="00B44FD3" w:rsidRDefault="00B44FD3" w:rsidP="00B44FD3">
      <w:pPr>
        <w:pStyle w:val="ListParagraph"/>
        <w:numPr>
          <w:ilvl w:val="0"/>
          <w:numId w:val="1"/>
        </w:numPr>
        <w:jc w:val="both"/>
      </w:pPr>
      <w:r>
        <w:t>Designer shall remain fully responsible for virtual and actual meaning portrayed by the graphics.</w:t>
      </w:r>
    </w:p>
    <w:p w:rsidR="001D1560" w:rsidRDefault="001D1560" w:rsidP="001D1560">
      <w:pPr>
        <w:jc w:val="both"/>
      </w:pPr>
    </w:p>
    <w:sdt>
      <w:sdtPr>
        <w:id w:val="421373992"/>
        <w:docPartObj>
          <w:docPartGallery w:val="Bibliographies"/>
          <w:docPartUnique/>
        </w:docPartObj>
      </w:sdtPr>
      <w:sdtEndPr>
        <w:rPr>
          <w:rFonts w:asciiTheme="majorBidi" w:eastAsiaTheme="minorHAnsi" w:hAnsiTheme="majorBidi" w:cstheme="minorBidi"/>
          <w:color w:val="auto"/>
          <w:sz w:val="22"/>
          <w:szCs w:val="22"/>
        </w:rPr>
      </w:sdtEndPr>
      <w:sdtContent>
        <w:p w:rsidR="001D1560" w:rsidRDefault="001D156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7A71E7" w:rsidRDefault="001D1560" w:rsidP="007A71E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A71E7">
                <w:rPr>
                  <w:noProof/>
                </w:rPr>
                <w:t xml:space="preserve">Cairo, A. (2014). Ethical Infographics: In data visualization, Journalism meets Engineering . </w:t>
              </w:r>
              <w:r w:rsidR="007A71E7">
                <w:rPr>
                  <w:i/>
                  <w:iCs/>
                  <w:noProof/>
                </w:rPr>
                <w:t>The IRE Journal: The Magazine of Investigative Reporters and Editors Inc.</w:t>
              </w:r>
              <w:r w:rsidR="007A71E7">
                <w:rPr>
                  <w:noProof/>
                </w:rPr>
                <w:t>, 25-27.</w:t>
              </w:r>
            </w:p>
            <w:p w:rsidR="007A71E7" w:rsidRDefault="007A71E7" w:rsidP="007A71E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Skau, D. (2012, Feburary 7). </w:t>
              </w:r>
              <w:r>
                <w:rPr>
                  <w:i/>
                  <w:iCs/>
                  <w:noProof/>
                </w:rPr>
                <w:t>A Code of Ethics for Data Visualization Professionals.</w:t>
              </w:r>
              <w:r>
                <w:rPr>
                  <w:noProof/>
                </w:rPr>
                <w:t xml:space="preserve"> Retrieved from Visually - High Impact visual Content: https://visual.ly/blog/a-code-of-ethics-for-data-visualization-professionals/</w:t>
              </w:r>
            </w:p>
            <w:p w:rsidR="001D1560" w:rsidRDefault="001D1560" w:rsidP="007A71E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D1560" w:rsidRDefault="001D1560" w:rsidP="001D1560">
      <w:pPr>
        <w:jc w:val="both"/>
      </w:pPr>
    </w:p>
    <w:sectPr w:rsidR="001D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C5320"/>
    <w:multiLevelType w:val="hybridMultilevel"/>
    <w:tmpl w:val="652C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B4"/>
    <w:rsid w:val="001D1560"/>
    <w:rsid w:val="00410A60"/>
    <w:rsid w:val="004C1BB4"/>
    <w:rsid w:val="007A71E7"/>
    <w:rsid w:val="00B44FD3"/>
    <w:rsid w:val="00C8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04AB"/>
  <w15:chartTrackingRefBased/>
  <w15:docId w15:val="{1340ACDC-45E2-4B37-AC1C-BDD7F201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1BB4"/>
    <w:rPr>
      <w:rFonts w:asciiTheme="majorBidi" w:hAnsiTheme="majorBid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1BB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D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Alb14</b:Tag>
    <b:SourceType>JournalArticle</b:SourceType>
    <b:Guid>{4C5EA1B1-6B30-4977-9B2D-47CA787D0656}</b:Guid>
    <b:Title>Ethical Infographics: In data visualization, Journalism meets Engineering </b:Title>
    <b:Year>2014</b:Year>
    <b:Author>
      <b:Author>
        <b:NameList>
          <b:Person>
            <b:Last>Cairo</b:Last>
            <b:First>Alberto</b:First>
          </b:Person>
        </b:NameList>
      </b:Author>
    </b:Author>
    <b:JournalName>The IRE Journal: The Magazine of Investigative Reporters and Editors Inc.</b:JournalName>
    <b:Pages>25-27</b:Pages>
    <b:RefOrder>1</b:RefOrder>
  </b:Source>
  <b:Source>
    <b:Tag>Dre12</b:Tag>
    <b:SourceType>DocumentFromInternetSite</b:SourceType>
    <b:Guid>{4D336FFA-937B-4691-8959-C3D4D209880D}</b:Guid>
    <b:Title>A Code of Ethics for Data Visualization Professionals</b:Title>
    <b:Year>2012</b:Year>
    <b:Author>
      <b:Author>
        <b:NameList>
          <b:Person>
            <b:Last>Skau</b:Last>
            <b:First>Drew</b:First>
          </b:Person>
        </b:NameList>
      </b:Author>
    </b:Author>
    <b:InternetSiteTitle>Visually - High Impact visual Content</b:InternetSiteTitle>
    <b:Month>Feburary</b:Month>
    <b:Day>7</b:Day>
    <b:URL>https://visual.ly/blog/a-code-of-ethics-for-data-visualization-professionals/</b:URL>
    <b:RefOrder>2</b:RefOrder>
  </b:Source>
</b:Sources>
</file>

<file path=customXml/itemProps1.xml><?xml version="1.0" encoding="utf-8"?>
<ds:datastoreItem xmlns:ds="http://schemas.openxmlformats.org/officeDocument/2006/customXml" ds:itemID="{506FA932-5F61-44A1-85FF-81C419CD4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Akmal</dc:creator>
  <cp:keywords/>
  <dc:description/>
  <cp:lastModifiedBy>Muhammad Abdullah Akmal</cp:lastModifiedBy>
  <cp:revision>1</cp:revision>
  <dcterms:created xsi:type="dcterms:W3CDTF">2018-04-20T15:45:00Z</dcterms:created>
  <dcterms:modified xsi:type="dcterms:W3CDTF">2018-04-20T16:52:00Z</dcterms:modified>
</cp:coreProperties>
</file>