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footer1.xml" ContentType="application/vnd.openxmlformats-officedocument.wordprocessingml.footer+xml"/>
  <Override PartName="/docProps/core.xml" ContentType="application/vnd.openxmlformats-package.core-properties+xml"/>
  <Override PartName="/docProps/app.xml" ContentType="application/vnd.openxmlformats-officedocument.extended-properties+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http://schemas.openxmlformats.org/wordprocessingml/2006/main" xmlns:r="http://schemas.openxmlformats.org/officeDocument/2006/relationships">
  <w:body>
    <w:p>
      <w:pPr>
        <w:pStyle w:val="BodyText1"/>
      </w:pPr>
      <w:r>
        <w:rPr>
          <w:rFonts w:ascii="Traditional Arabic" w:hAnsi="Traditional Arabic" w:cs="Traditional Arabic" w:eastAsia="Traditional Arabic"/>
          <w:rtl/>
        </w:rPr>
        <w:t xml:space="preserve">#٣ محضر مراجعة العزو: مجرد العقل لا يكفي في الوجوب</w:t>
      </w:r>
    </w:p>
    <w:p>
      <w:pPr>
        <w:pStyle w:val="BodyText1"/>
      </w:pPr>
      <w:r>
        <w:rPr>
          <w:rFonts w:ascii="Traditional Arabic" w:hAnsi="Traditional Arabic" w:cs="Traditional Arabic" w:eastAsia="Traditional Arabic"/>
          <w:rtl/>
        </w:rPr>
        <w:t xml:space="preserve">هذا المحضر موازٍ لمطلب «مجرد العقل لا يكفي في الوجوب». رتبته على أبواب المطلب، وأثبت فيه ما قوبل وأين، وما صحح، وما أبدل، وما اختلف فيه المصدر عن المكتوب، وما بحثت عنه ولم أجده.</w:t>
      </w:r>
    </w:p>
    <w:p>
      <w:pPr>
        <w:pStyle w:val="BodyText1"/>
      </w:pPr>
      <w:r>
        <w:rPr>
          <w:rFonts w:ascii="Traditional Arabic" w:hAnsi="Traditional Arabic" w:cs="Traditional Arabic" w:eastAsia="Traditional Arabic"/>
          <w:rtl/>
        </w:rPr>
        <w:t xml:space="preserve">#٤ أولا: ما جرى عليه البحث</w:t>
      </w:r>
    </w:p>
    <w:p>
      <w:pPr>
        <w:pStyle w:val="BodyText1"/>
      </w:pPr>
      <w:r>
        <w:rPr>
          <w:rFonts w:ascii="Traditional Arabic" w:hAnsi="Traditional Arabic" w:cs="Traditional Arabic" w:eastAsia="Traditional Arabic"/>
          <w:rtl/>
        </w:rPr>
        <w:t xml:space="preserve">تعذر الوصول إلى الشاملة من بيئة العمل لحجبها، فاستعملت موصل «تراث» (البحث بـ search_turath، وقراءة الصفحة بـ get_page). وكل رقم أثبته إنما أخذ من صفحة فتحتها بـ get_page؛ لا من مقتطف البحث. وجاء ترقيم الأجزاء والصفحات على ما في تراث؛ وما كان مجلدا واحدا أثبت عزوه بـ(ص:).</w:t>
      </w:r>
    </w:p>
    <w:p>
      <w:pPr>
        <w:pStyle w:val="BodyText1"/>
      </w:pPr>
      <w:r>
        <w:rPr>
          <w:rFonts w:ascii="Traditional Arabic" w:hAnsi="Traditional Arabic" w:cs="Traditional Arabic" w:eastAsia="Traditional Arabic"/>
          <w:rtl/>
        </w:rPr>
        <w:t xml:space="preserve">وانتهى العمل إلى ٨٨ حاشية، فيها ٨٠ نصا منقولا بلفظه بين علامتي التنصيص، قوبل كل نص منها آليا على نص الصفحة المعزو إليها (بعد تجريد التشكيل ورموز الثناء وأرقام الحواشي)، وخرجت النتيجة ٨٠ من ٨٠ مطابقا. وعدد الصفحات المختلفة المعزو إليها ٣٦ صفحة. ولم تقابل بهذه الطريقة إلا النصوص التي بين علامتي التنصيص؛ أما ما صغته بعبارتي فقرأت مستنده وقابلته يدويا على ما في الصفحة.</w:t>
      </w:r>
    </w:p>
    <w:p>
      <w:pPr>
        <w:pStyle w:val="BodyText1"/>
      </w:pPr>
      <w:r>
        <w:rPr>
          <w:rFonts w:ascii="Traditional Arabic" w:hAnsi="Traditional Arabic" w:cs="Traditional Arabic" w:eastAsia="Traditional Arabic"/>
          <w:rtl/>
        </w:rPr>
        <w:t xml:space="preserve">#٤ ثانيا: جولات المراجعة مرتبة على أبواب المطلب</w:t>
      </w:r>
    </w:p>
    <w:p>
      <w:pPr>
        <w:pStyle w:val="BodyText1"/>
      </w:pPr>
      <w:r>
        <w:rPr>
          <w:rFonts w:ascii="Traditional Arabic" w:hAnsi="Traditional Arabic" w:cs="Traditional Arabic" w:eastAsia="Traditional Arabic"/>
          <w:rtl/>
        </w:rPr>
        <w:t xml:space="preserve">#٥ تمهيد</w:t>
      </w:r>
    </w:p>
    <w:p>
      <w:pPr>
        <w:pStyle w:val="BodyText1"/>
      </w:pPr>
      <w:r>
        <w:rPr>
          <w:rFonts w:ascii="Traditional Arabic" w:hAnsi="Traditional Arabic" w:cs="Traditional Arabic" w:eastAsia="Traditional Arabic"/>
          <w:rtl/>
        </w:rPr>
        <w:t xml:space="preserve">الحاشية ٣: مقاييس اللغة لابن فارس (٤/ ٦٩). ← قوبل ٢ من النصوص المنقولة بلفظها على نص الصفحة المسترجعة من تراث (مقاييس اللغة ٤/ ٦٩ (معرّف الصفحة ١٦١٠، كتاب تراث رقم ٢١٧١٠))، ومنها: «العين والقاف واللام أصل واحد منقاس مطرد، يدل عظمه على حبسة في الشئ أو ما يقارب الحبسة. من ذلك ا...»، فوافقت.</w:t>
      </w:r>
    </w:p>
    <w:p>
      <w:pPr>
        <w:pStyle w:val="BodyText1"/>
      </w:pPr>
      <w:r>
        <w:rPr>
          <w:rFonts w:ascii="Traditional Arabic" w:hAnsi="Traditional Arabic" w:cs="Traditional Arabic" w:eastAsia="Traditional Arabic"/>
          <w:rtl/>
        </w:rPr>
        <w:t xml:space="preserve">الحاشية ٤: لسان العرب لابن منظور (١/ ٧٩٣). ← قوبل ٢ من النصوص المنقولة بلفظها على نص الصفحة المسترجعة من تراث (لسان العرب ١/ ٧٩٣ (معرّف الصفحة ٧٩٣، كتاب تراث رقم ١٦٨٧))، ومنها: «وجب الشيء يجب وجوبا أي لزم»، فوافقت.</w:t>
      </w:r>
    </w:p>
    <w:p>
      <w:pPr>
        <w:pStyle w:val="BodyText1"/>
      </w:pPr>
      <w:r>
        <w:rPr>
          <w:rFonts w:ascii="Traditional Arabic" w:hAnsi="Traditional Arabic" w:cs="Traditional Arabic" w:eastAsia="Traditional Arabic"/>
          <w:rtl/>
        </w:rPr>
        <w:t xml:space="preserve">الحاشية ٥: لسان العرب (١/ ٧٩٣). ← قوبل ١ من النصوص المنقولة بلفظها على نص الصفحة المسترجعة من تراث (لسان العرب ١/ ٧٩٣ (معرّف الصفحة ٧٩٣، كتاب تراث رقم ١٦٨٧))، ومنها: «يقال: وجب الشيء يجب وجوبا إذا ثبت، ولزم»، فوافقت.</w:t>
      </w:r>
    </w:p>
    <w:p>
      <w:pPr>
        <w:pStyle w:val="BodyText1"/>
      </w:pPr>
      <w:r>
        <w:rPr>
          <w:rFonts w:ascii="Traditional Arabic" w:hAnsi="Traditional Arabic" w:cs="Traditional Arabic" w:eastAsia="Traditional Arabic"/>
          <w:rtl/>
        </w:rPr>
        <w:t xml:space="preserve">الحاشية ٦: مقاييس اللغة (٥/ ١٨٨). ← قوبل ٢ من النصوص المنقولة بلفظها على نص الصفحة المسترجعة من تراث (مقاييس اللغة ٥/ ١٨٨ (معرّف الصفحة ٢٢٤٠، كتاب تراث رقم ٢١٧١٠))، ومنها: «الكاف والفاء والحرف المعتل أصل صحيح يدل على الحسب الذي لا مستزاد فيه»، فوافقت.</w:t>
      </w:r>
    </w:p>
    <w:p>
      <w:pPr>
        <w:pStyle w:val="BodyText1"/>
      </w:pPr>
      <w:r>
        <w:rPr>
          <w:rFonts w:ascii="Traditional Arabic" w:hAnsi="Traditional Arabic" w:cs="Traditional Arabic" w:eastAsia="Traditional Arabic"/>
          <w:rtl/>
        </w:rPr>
        <w:t xml:space="preserve">الحاشية ٧: المستصفى للغزالي (ص: ٤٥). ← قوبل ٢ من النصوص المنقولة بلفظها على نص الصفحة المسترجعة من تراث (المستصفى ١/ ٤٥ (معرّف الصفحة ٤٣، كتاب تراث رقم ٥٤٥٩))، ومنها: «الحكم عندنا عبارة عن خطاب الشرع إذا تعلق بأفعال المكلفين»، فوافقت.</w:t>
      </w:r>
    </w:p>
    <w:p>
      <w:pPr>
        <w:pStyle w:val="BodyText1"/>
      </w:pPr>
      <w:r>
        <w:rPr>
          <w:rFonts w:ascii="Traditional Arabic" w:hAnsi="Traditional Arabic" w:cs="Traditional Arabic" w:eastAsia="Traditional Arabic"/>
          <w:rtl/>
        </w:rPr>
        <w:t xml:space="preserve">الحاشية ٨: المستصفى (ص: ٤٥). ← قوبل ١ من النصوص المنقولة بلفظها على نص الصفحة المسترجعة من تراث (المستصفى ١/ ٤٥ (معرّف الصفحة ٤٣، كتاب تراث رقم ٥٤٥٩))، ومنها: «فإن لم يوجد هذا الخطاب من الشارع فلا حكم، فلهذا قلنا العقل لا يحسن ولا يقبح ولا يوجب شكر المنعم...»، فوافقت.</w:t>
      </w:r>
    </w:p>
    <w:p>
      <w:pPr>
        <w:pStyle w:val="BodyText1"/>
      </w:pPr>
      <w:r>
        <w:rPr>
          <w:rFonts w:ascii="Traditional Arabic" w:hAnsi="Traditional Arabic" w:cs="Traditional Arabic" w:eastAsia="Traditional Arabic"/>
          <w:rtl/>
        </w:rPr>
        <w:t xml:space="preserve">الحاشية ٩: الإحكام للآمدي (١/ ٧٩). ← قوبل ١ من النصوص المنقولة بلفظها على نص الصفحة المسترجعة من تراث (الإحكام للآمدي ١/ ٧٩ (معرّف الصفحة ٧٧، كتاب تراث رقم ١٠٨٠١))، ومنها: «لا حاكم سوى الله تعالى، ولا حكم إلا ما حكم به، ويتفرع عليه أن العقل لا يحسن ولا يقبح ولا يوجب ش...»، فوافقت.</w:t>
      </w:r>
    </w:p>
    <w:p>
      <w:pPr>
        <w:pStyle w:val="BodyText1"/>
      </w:pPr>
      <w:r>
        <w:rPr>
          <w:rFonts w:ascii="Traditional Arabic" w:hAnsi="Traditional Arabic" w:cs="Traditional Arabic" w:eastAsia="Traditional Arabic"/>
          <w:rtl/>
        </w:rPr>
        <w:t xml:space="preserve">الحاشية ١٠: كشف الأسرار عن أصول فخر الإسلام البزدوي لعلاء الدين البخاري (٤/ ٢٣٢). ← قوبل ٢ من النصوص المنقولة بلفظها على نص الصفحة المسترجعة من تراث (كشف الأسرار ٤/ ٢٣٢ (معرّف الصفحة ١٣٥٢، كتاب تراث رقم ٩٠٦٢))، ومنها: «نور في بدن الآدمي»، فوافقت.</w:t>
      </w:r>
    </w:p>
    <w:p>
      <w:pPr>
        <w:pStyle w:val="BodyText1"/>
      </w:pPr>
      <w:r>
        <w:rPr>
          <w:rFonts w:ascii="Traditional Arabic" w:hAnsi="Traditional Arabic" w:cs="Traditional Arabic" w:eastAsia="Traditional Arabic"/>
          <w:rtl/>
        </w:rPr>
        <w:t xml:space="preserve">الحاشية ١١: كشف الأسرار (٤/ ٢٣٢). ← قوبل ١ من النصوص المنقولة بلفظها على نص الصفحة المسترجعة من تراث (كشف الأسرار ٤/ ٢٣٢ (معرّف الصفحة ١٣٥٢، كتاب تراث رقم ٩٠٦٢))، ومنها: «فلا يصلح أن يكون موجبا بنفسه شيئا ولا مدركا بنفسه حسن الأشياء وقبحها»، فوافقت.</w:t>
      </w:r>
    </w:p>
    <w:p>
      <w:pPr>
        <w:pStyle w:val="BodyText1"/>
      </w:pPr>
      <w:r>
        <w:rPr>
          <w:rFonts w:ascii="Traditional Arabic" w:hAnsi="Traditional Arabic" w:cs="Traditional Arabic" w:eastAsia="Traditional Arabic"/>
          <w:rtl/>
        </w:rPr>
        <w:t xml:space="preserve">الحاشية ١٢: كشف الأسرار (٤/ ٢٣٢). ← قوبل ١ من النصوص المنقولة بلفظها على نص الصفحة المسترجعة من تراث (كشف الأسرار ٤/ ٢٣٢ (معرّف الصفحة ١٣٥٢، كتاب تراث رقم ٩٠٦٢))، ومنها: «العقل معتبر لإثبات الأهلية أي أهلية الخطاب إذ الخطاب لا يفهم بدون العقل وخطاب من لا يفهم قبيح»، فوافقت.</w:t>
      </w:r>
    </w:p>
    <w:p>
      <w:pPr>
        <w:pStyle w:val="BodyText1"/>
      </w:pPr>
      <w:r>
        <w:rPr>
          <w:rFonts w:ascii="Traditional Arabic" w:hAnsi="Traditional Arabic" w:cs="Traditional Arabic" w:eastAsia="Traditional Arabic"/>
          <w:rtl/>
        </w:rPr>
        <w:t xml:space="preserve">الحاشية ١٣: البحر المحيط في أصول الفقه للزركشي (١/ ١٩١). ← قوبل ١ من النصوص المنقولة بلفظها على نص الصفحة المسترجعة من تراث (البحر المحيط ١/ ١٩١ (معرّف الصفحة ١٨٩، كتاب تراث رقم ٢١٥٩٣))، ومنها: «فهاهنا أمران: أحدهما: إدراك العقل حسن الأشياء وقبحها، والثاني: أن ذلك كاف في الثواب والعقاب وإن...»، فوافقت.</w:t>
      </w:r>
    </w:p>
    <w:p>
      <w:pPr>
        <w:pStyle w:val="BodyText1"/>
      </w:pPr>
      <w:r>
        <w:rPr>
          <w:rFonts w:ascii="Traditional Arabic" w:hAnsi="Traditional Arabic" w:cs="Traditional Arabic" w:eastAsia="Traditional Arabic"/>
          <w:rtl/>
        </w:rPr>
        <w:t xml:space="preserve">الحاشية ١٤: مفتاح دار السعادة لابن القيم (٢/ ١١٣). ← قوبل ١ من النصوص المنقولة بلفظها على نص الصفحة المسترجعة من تراث (مفتاح دار السعادة ٢/ ١١٣ (معرّف الصفحة ٤١٦، كتاب تراث رقم ٦٨٤٠))، ومنها: «لا ريب أن الوجوب والتحريم اللذين هما متعلق الثواب والعقاب بدون الشرع ممتنع»، فوافقت.</w:t>
      </w:r>
    </w:p>
    <w:p>
      <w:pPr>
        <w:pStyle w:val="BodyText1"/>
      </w:pPr>
      <w:r>
        <w:rPr>
          <w:rFonts w:ascii="Traditional Arabic" w:hAnsi="Traditional Arabic" w:cs="Traditional Arabic" w:eastAsia="Traditional Arabic"/>
          <w:rtl/>
        </w:rPr>
        <w:t xml:space="preserve">الحاشية ١٥: الإبهاج (٢/ ٣٧٣). ← عزو توثيقي لا نقل بلفظه فيه؛ فتحت صفحته وقرأتها (الإبهاج ٢/ ٣٧٣ (معرّف الصفحة ٧٣٧، كتاب تراث رقم ١٤٧١٠٤))، وقابلت ما نسب فيه على المكتوب فوافق.</w:t>
      </w:r>
    </w:p>
    <w:p>
      <w:pPr>
        <w:pStyle w:val="BodyText1"/>
      </w:pPr>
      <w:r>
        <w:rPr>
          <w:rFonts w:ascii="Traditional Arabic" w:hAnsi="Traditional Arabic" w:cs="Traditional Arabic" w:eastAsia="Traditional Arabic"/>
          <w:rtl/>
        </w:rPr>
        <w:t xml:space="preserve">الحاشية ١٦: فتاوى السبكي (٢/ ٥٢٢). ← عزو توثيقي لا نقل بلفظه فيه؛ فتحت صفحته وقرأتها (فتاوى السبكي ٢/ ٥٢٢ (معرّف الصفحة ١٠٣٦، كتاب تراث رقم ١١٤٩٨))، وقابلت ما نسب فيه على المكتوب فوافق.</w:t>
      </w:r>
    </w:p>
    <w:p>
      <w:pPr>
        <w:pStyle w:val="BodyText1"/>
      </w:pPr>
      <w:r>
        <w:rPr>
          <w:rFonts w:ascii="Traditional Arabic" w:hAnsi="Traditional Arabic" w:cs="Traditional Arabic" w:eastAsia="Traditional Arabic"/>
          <w:rtl/>
        </w:rPr>
        <w:t xml:space="preserve">الحاشية ١٧: الانتصاف المطبوع بهامش الكشاف (٢/ ٦٥٣). وصاحب الانتصاف - كما في بيانات الكتاب في تراث - ابن المنير الإسكندري، وفي النص نفسه «قال أحمد» ولا يسميه. ← قوبل ١ من النصوص المنقولة بلفظها على نص الصفحة المسترجعة من تراث (الانتصاف المطبوع بهامش الكشاف ٢/ ٦٥٣ (معرّف الصفحة ١٣٥٢، كتاب تراث رقم ٢٣٦٢٧))، ومنها: «نعم العقل عمدة في حصول المعرفة لا في وجوبها، وبين الحصول والوجوب بون بعيد»، فوافقت.</w:t>
      </w:r>
    </w:p>
    <w:p>
      <w:pPr>
        <w:pStyle w:val="BodyText1"/>
      </w:pPr>
      <w:r>
        <w:rPr>
          <w:rFonts w:ascii="Traditional Arabic" w:hAnsi="Traditional Arabic" w:cs="Traditional Arabic" w:eastAsia="Traditional Arabic"/>
          <w:rtl/>
        </w:rPr>
        <w:t xml:space="preserve">#٥ أولا: النص محل الاستنباط</w:t>
      </w:r>
    </w:p>
    <w:p>
      <w:pPr>
        <w:pStyle w:val="BodyText1"/>
      </w:pPr>
      <w:r>
        <w:rPr>
          <w:rFonts w:ascii="Traditional Arabic" w:hAnsi="Traditional Arabic" w:cs="Traditional Arabic" w:eastAsia="Traditional Arabic"/>
          <w:rtl/>
        </w:rPr>
        <w:t xml:space="preserve">الحاشية ١٨: الإبهاج (٢/ ٣٠١). ← قوبل ١ من النصوص المنقولة بلفظها على نص الصفحة المسترجعة من تراث (الإبهاج ٢/ ٣٠١ (معرّف الصفحة ٦٦٦، كتاب تراث رقم ١٤٧١٠٤))، ومنها: «وقد وصل والدي الشيخ الإمام جزاه الله الخير إلى مسألة مقدمة الواجب، ونحن نتلوه»، فوافقت.</w:t>
      </w:r>
    </w:p>
    <w:p>
      <w:pPr>
        <w:pStyle w:val="BodyText1"/>
      </w:pPr>
      <w:r>
        <w:rPr>
          <w:rFonts w:ascii="Traditional Arabic" w:hAnsi="Traditional Arabic" w:cs="Traditional Arabic" w:eastAsia="Traditional Arabic"/>
          <w:rtl/>
        </w:rPr>
        <w:t xml:space="preserve">الحاشية ١٩: الإبهاج (٢/ ٣٠٣). ← قوبل ١ من النصوص المنقولة بلفظها على نص الصفحة المسترجعة من تراث (الإبهاج ٢/ ٣٠٣ (معرّف الصفحة ٦٦٨، كتاب تراث رقم ١٤٧١٠٤))، ومنها: «قلت: هذا ما وقف عنده والدي أطال الله عمره، ومن هنا أبتدئ»، فوافقت.</w:t>
      </w:r>
    </w:p>
    <w:p>
      <w:pPr>
        <w:pStyle w:val="BodyText1"/>
      </w:pPr>
      <w:r>
        <w:rPr>
          <w:rFonts w:ascii="Traditional Arabic" w:hAnsi="Traditional Arabic" w:cs="Traditional Arabic" w:eastAsia="Traditional Arabic"/>
          <w:rtl/>
        </w:rPr>
        <w:t xml:space="preserve">الحاشية ٢٠: الإبهاج (٢/ ٣٠٢). ← قوبل ١ من النصوص المنقولة بلفظها على نص الصفحة المسترجعة من تراث (الإبهاج ٢/ ٣٠٢ (معرّف الصفحة ٦٦٧، كتاب تراث رقم ١٤٧١٠٤))، ومنها: «وجملة ما يتوقف عليه الفعل إما أن يكون من فعل الله تعالى، أو فعل العبد، وكل منهما إما أن يتوقف ع...»، فوافقت.</w:t>
      </w:r>
    </w:p>
    <w:p>
      <w:pPr>
        <w:pStyle w:val="BodyText1"/>
      </w:pPr>
      <w:r>
        <w:rPr>
          <w:rFonts w:ascii="Traditional Arabic" w:hAnsi="Traditional Arabic" w:cs="Traditional Arabic" w:eastAsia="Traditional Arabic"/>
          <w:rtl/>
        </w:rPr>
        <w:t xml:space="preserve">الحاشية ٢١: الإبهاج (٢/ ٣٠٢). ← قوبل ١ من النصوص المنقولة بلفظها على نص الصفحة المسترجعة من تراث (الإبهاج ٢/ ٣٠٢ (معرّف الصفحة ٦٦٧، كتاب تراث رقم ١٤٧١٠٤))، ومنها: «فلذلك لم أر له مثالا يصح اجتماع الوجوب معه إلا القدرة والداعية، ورأيت جماعة خبطوا في ذلك»، فوافقت.</w:t>
      </w:r>
    </w:p>
    <w:p>
      <w:pPr>
        <w:pStyle w:val="BodyText1"/>
      </w:pPr>
      <w:r>
        <w:rPr>
          <w:rFonts w:ascii="Traditional Arabic" w:hAnsi="Traditional Arabic" w:cs="Traditional Arabic" w:eastAsia="Traditional Arabic"/>
          <w:rtl/>
        </w:rPr>
        <w:t xml:space="preserve">الحاشية ٢٢: فتاوى السبكي (٢/ ٥٢٢). ← قوبل ١ من النصوص المنقولة بلفظها على نص الصفحة المسترجعة من تراث (فتاوى السبكي ٢/ ٥٢٢ (معرّف الصفحة ١٠٣٦، كتاب تراث رقم ١١٤٩٨))، ومنها: «وإلى جانبي قاضي القضاة جلال الدين»، فوافقت.</w:t>
      </w:r>
    </w:p>
    <w:p>
      <w:pPr>
        <w:pStyle w:val="BodyText1"/>
      </w:pPr>
      <w:r>
        <w:rPr>
          <w:rFonts w:ascii="Traditional Arabic" w:hAnsi="Traditional Arabic" w:cs="Traditional Arabic" w:eastAsia="Traditional Arabic"/>
          <w:rtl/>
        </w:rPr>
        <w:t xml:space="preserve">الحاشية ٢٣: فتاوى السبكي (٢/ ٥٢٢). ← قوبل ١ من النصوص المنقولة بلفظها على نص الصفحة المسترجعة من تراث (فتاوى السبكي ٢/ ٥٢٢ (معرّف الصفحة ١٠٣٦، كتاب تراث رقم ١١٤٩٨))، ومنها: «لأن العبد لا يستحق بطاعته شيئا على الله تعالى»، فوافقت.</w:t>
      </w:r>
    </w:p>
    <w:p>
      <w:pPr>
        <w:pStyle w:val="BodyText1"/>
      </w:pPr>
      <w:r>
        <w:rPr>
          <w:rFonts w:ascii="Traditional Arabic" w:hAnsi="Traditional Arabic" w:cs="Traditional Arabic" w:eastAsia="Traditional Arabic"/>
          <w:rtl/>
        </w:rPr>
        <w:t xml:space="preserve">الحاشية ٢٤: فتاوى السبكي (٢/ ٥٢٢). ← قوبل ١ من النصوص المنقولة بلفظها على نص الصفحة المسترجعة من تراث (فتاوى السبكي ٢/ ٥٢٢ (معرّف الصفحة ١٠٣٦، كتاب تراث رقم ١١٤٩٨))، ومنها: «فإن النزاع بيننا وبين الخصم إنما هو في الوجوب العقلي، ومعناه أن إثابة الطائع صفة كمال وضدها نقص...»، فوافقت.</w:t>
      </w:r>
    </w:p>
    <w:p>
      <w:pPr>
        <w:pStyle w:val="BodyText1"/>
      </w:pPr>
      <w:r>
        <w:rPr>
          <w:rFonts w:ascii="Traditional Arabic" w:hAnsi="Traditional Arabic" w:cs="Traditional Arabic" w:eastAsia="Traditional Arabic"/>
          <w:rtl/>
        </w:rPr>
        <w:t xml:space="preserve">الحاشية ٢٥: فتاوى السبكي (٢/ ٥٢٢). ← قوبل ١ من النصوص المنقولة بلفظها على نص الصفحة المسترجعة من تراث (فتاوى السبكي ٢/ ٥٢٢ (معرّف الصفحة ١٠٣٦، كتاب تراث رقم ١١٤٩٨))، ومنها: «فالخصم يدعي ذلك ونحن ننكره ونقول: العقل لا يوجب ذلك ولا نحكم بأن ضده صفة نقص»، فوافقت.</w:t>
      </w:r>
    </w:p>
    <w:p>
      <w:pPr>
        <w:pStyle w:val="BodyText1"/>
      </w:pPr>
      <w:r>
        <w:rPr>
          <w:rFonts w:ascii="Traditional Arabic" w:hAnsi="Traditional Arabic" w:cs="Traditional Arabic" w:eastAsia="Traditional Arabic"/>
          <w:rtl/>
        </w:rPr>
        <w:t xml:space="preserve">الحاشية ٢٦: فتاوى السبكي (٢/ ٥٢٢). ← قوبل ٢ من النصوص المنقولة بلفظها على نص الصفحة المسترجعة من تراث (فتاوى السبكي ٢/ ٥٢٢ (معرّف الصفحة ١٠٣٦، كتاب تراث رقم ١١٤٩٨))، ومنها: «تفضل ووعد بإثابة الطائع»، فوافقت.</w:t>
      </w:r>
    </w:p>
    <w:p>
      <w:pPr>
        <w:pStyle w:val="BodyText1"/>
      </w:pPr>
      <w:r>
        <w:rPr>
          <w:rFonts w:ascii="Traditional Arabic" w:hAnsi="Traditional Arabic" w:cs="Traditional Arabic" w:eastAsia="Traditional Arabic"/>
          <w:rtl/>
        </w:rPr>
        <w:t xml:space="preserve">الحاشية ٢٧: فتاوى السبكي (٢/ ٥٢٣). ← قوبل ١ من النصوص المنقولة بلفظها على نص الصفحة المسترجعة من تراث (فتاوى السبكي ٢/ ٥٢٣ (معرّف الصفحة ١٠٣٧، كتاب تراث رقم ١١٤٩٨))، ومنها: «فبعد الوعد نحن نقول: إنه واقع ولا بد وأما قبل الوعد فلا وعد فلا خلف فلا نقص»، فوافقت.</w:t>
      </w:r>
    </w:p>
    <w:p>
      <w:pPr>
        <w:pStyle w:val="BodyText1"/>
      </w:pPr>
      <w:r>
        <w:rPr>
          <w:rFonts w:ascii="Traditional Arabic" w:hAnsi="Traditional Arabic" w:cs="Traditional Arabic" w:eastAsia="Traditional Arabic"/>
          <w:rtl/>
        </w:rPr>
        <w:t xml:space="preserve">الحاشية ٢٨: فتاوى السبكي (٢/ ٥٢٣). ← قوبل ٢ من النصوص المنقولة بلفظها على نص الصفحة المسترجعة من تراث (فتاوى السبكي ٢/ ٥٢٣ (معرّف الصفحة ١٠٣٧، كتاب تراث رقم ١١٤٩٨))، ومنها: «قاله الزمخشري في قوله تعالى»، فوافقت.</w:t>
      </w:r>
    </w:p>
    <w:p>
      <w:pPr>
        <w:pStyle w:val="BodyText1"/>
      </w:pPr>
      <w:r>
        <w:rPr>
          <w:rFonts w:ascii="Traditional Arabic" w:hAnsi="Traditional Arabic" w:cs="Traditional Arabic" w:eastAsia="Traditional Arabic"/>
          <w:rtl/>
        </w:rPr>
        <w:t xml:space="preserve">الحاشية ٢٩: فتاوى السبكي (٢/ ٥٩٤). ← قوبل ١ من النصوص المنقولة بلفظها على نص الصفحة المسترجعة من تراث (فتاوى السبكي ٢/ ٥٩٤ (معرّف الصفحة ١١٠٨، كتاب تراث رقم ١١٤٩٨))، ومنها: «بالقاهرة في سنة ثمان وثلاثين وسبعمائة»، فوافقت.</w:t>
      </w:r>
    </w:p>
    <w:p>
      <w:pPr>
        <w:pStyle w:val="BodyText1"/>
      </w:pPr>
      <w:r>
        <w:rPr>
          <w:rFonts w:ascii="Traditional Arabic" w:hAnsi="Traditional Arabic" w:cs="Traditional Arabic" w:eastAsia="Traditional Arabic"/>
          <w:rtl/>
        </w:rPr>
        <w:t xml:space="preserve">الحاشية ٣٠: فتاوى السبكي (٢/ ٦١٩ - ٦٢٠). ← قوبل ١ من النصوص المنقولة بلفظها على نص الصفحة المسترجعة من تراث (فتاوى السبكي ٢/ ٦١٩ (معرّف الصفحة ١١٣٣، كتاب تراث رقم ١١٤٩٨)؛ فتاوى السبكي ٢/ ٦٢٠ (معرّف الصفحة ١١٣٤، كتاب تراث رقم ١١٤٩٨))، ومنها: «ثم إن الجن سابقون على الإنس في الخلق والوجود»، فوافقت.</w:t>
      </w:r>
    </w:p>
    <w:p>
      <w:pPr>
        <w:pStyle w:val="BodyText1"/>
      </w:pPr>
      <w:r>
        <w:rPr>
          <w:rFonts w:ascii="Traditional Arabic" w:hAnsi="Traditional Arabic" w:cs="Traditional Arabic" w:eastAsia="Traditional Arabic"/>
          <w:rtl/>
        </w:rPr>
        <w:t xml:space="preserve">الحاشية ٣١: فتاوى السبكي (٢/ ٦٢٠ - ٦٢١). ← قوبل ٢ من النصوص المنقولة بلفظها على نص الصفحة المسترجعة من تراث (فتاوى السبكي ٢/ ٦٢٠ (معرّف الصفحة ١١٣٤، كتاب تراث رقم ١١٤٩٨)؛ فتاوى السبكي ٢/ ٦٢١ (معرّف الصفحة ١١٣٥، كتاب تراث رقم ١١٤٩٨))، ومنها: «وتوقيف التكليف على الرسول إنما هو في هذه الأمم التي فيها الرسل»، فوافقت.</w:t>
      </w:r>
    </w:p>
    <w:p>
      <w:pPr>
        <w:pStyle w:val="BodyText1"/>
      </w:pPr>
      <w:r>
        <w:rPr>
          <w:rFonts w:ascii="Traditional Arabic" w:hAnsi="Traditional Arabic" w:cs="Traditional Arabic" w:eastAsia="Traditional Arabic"/>
          <w:rtl/>
        </w:rPr>
        <w:t xml:space="preserve">الحاشية ٣٢: فتاوى السبكي (٢/ ٦٢٠ - ٦٢١). ← قوبل ١ من النصوص المنقولة بلفظها على نص الصفحة المسترجعة من تراث (فتاوى السبكي ٢/ ٦٢٠ (معرّف الصفحة ١١٣٤، كتاب تراث رقم ١١٤٩٨)؛ فتاوى السبكي ٢/ ٦٢١ (معرّف الصفحة ١١٣٥، كتاب تراث رقم ١١٤٩٨))، ومنها: «فالآية مخصوصة أو أن العقل قائم مقام الرسول عند من يثبت الأحكام بالعقل أو أن الرسول قد يكون من ا...»، فوافقت.</w:t>
      </w:r>
    </w:p>
    <w:p>
      <w:pPr>
        <w:pStyle w:val="BodyText1"/>
      </w:pPr>
      <w:r>
        <w:rPr>
          <w:rFonts w:ascii="Traditional Arabic" w:hAnsi="Traditional Arabic" w:cs="Traditional Arabic" w:eastAsia="Traditional Arabic"/>
          <w:rtl/>
        </w:rPr>
        <w:t xml:space="preserve">الحاشية ٣٣: فتاوى السبكي (٢/ ٦٢٥). ← قوبل ١ من النصوص المنقولة بلفظها على نص الصفحة المسترجعة من تراث (فتاوى السبكي ٢/ ٦٢٥ (معرّف الصفحة ١١٣٩، كتاب تراث رقم ١١٤٩٨))، ومنها: «وهذا كله على مذهبنا في أن الأحكام كلها أصولها وفروعها لا تثبت إلا بالشرع، وأما المعتزلة القائلو...»، فوافقت.</w:t>
      </w:r>
    </w:p>
    <w:p>
      <w:pPr>
        <w:pStyle w:val="BodyText1"/>
      </w:pPr>
      <w:r>
        <w:rPr>
          <w:rFonts w:ascii="Traditional Arabic" w:hAnsi="Traditional Arabic" w:cs="Traditional Arabic" w:eastAsia="Traditional Arabic"/>
          <w:rtl/>
        </w:rPr>
        <w:t xml:space="preserve">الحاشية ٣٤: فتاوى السبكي (١/ ٢١). ← قوبل ٢ من النصوص المنقولة بلفظها على نص الصفحة المسترجعة من تراث (فتاوى السبكي ١/ ٢١ (معرّف الصفحة ١٩، كتاب تراث رقم ١١٤٩٨))، ومنها: «ففيه إشارة إلى أن الجمع بين النقيضين مستحيل في العقل ومستحيل في الشرع أيضا»، فوافقت.</w:t>
      </w:r>
    </w:p>
    <w:p>
      <w:pPr>
        <w:pStyle w:val="BodyText1"/>
      </w:pPr>
      <w:r>
        <w:rPr>
          <w:rFonts w:ascii="Traditional Arabic" w:hAnsi="Traditional Arabic" w:cs="Traditional Arabic" w:eastAsia="Traditional Arabic"/>
          <w:rtl/>
        </w:rPr>
        <w:t xml:space="preserve">الحاشية ٣٥: فتاوى السبكي (١/ ٢٠٩). ← قوبل ١ من النصوص المنقولة بلفظها على نص الصفحة المسترجعة من تراث (فتاوى السبكي ١/ ٢٠٩ (معرّف الصفحة ٢٠٧، كتاب تراث رقم ١١٤٩٨))، ومنها: «والشرع لا يأتي بالمستحيلات»، فوافقت.</w:t>
      </w:r>
    </w:p>
    <w:p>
      <w:pPr>
        <w:pStyle w:val="BodyText1"/>
      </w:pPr>
      <w:r>
        <w:rPr>
          <w:rFonts w:ascii="Traditional Arabic" w:hAnsi="Traditional Arabic" w:cs="Traditional Arabic" w:eastAsia="Traditional Arabic"/>
          <w:rtl/>
        </w:rPr>
        <w:t xml:space="preserve">الحاشية ٣٦: فتاوى السبكي (١/ ١٩٤). ← قوبل ١ من النصوص المنقولة بلفظها على نص الصفحة المسترجعة من تراث (فتاوى السبكي ١/ ١٩٤ (معرّف الصفحة ١٩٢، كتاب تراث رقم ١١٤٩٨))، ومنها: «ولا شك أن المخاطب بهما شرطه الفهم»، فوافقت.</w:t>
      </w:r>
    </w:p>
    <w:p>
      <w:pPr>
        <w:pStyle w:val="BodyText1"/>
      </w:pPr>
      <w:r>
        <w:rPr>
          <w:rFonts w:ascii="Traditional Arabic" w:hAnsi="Traditional Arabic" w:cs="Traditional Arabic" w:eastAsia="Traditional Arabic"/>
          <w:rtl/>
        </w:rPr>
        <w:t xml:space="preserve">#٥ ثانيا: صياغة القاعدة ومعناها</w:t>
      </w:r>
    </w:p>
    <w:p>
      <w:pPr>
        <w:pStyle w:val="BodyText1"/>
      </w:pPr>
      <w:r>
        <w:rPr>
          <w:rFonts w:ascii="Traditional Arabic" w:hAnsi="Traditional Arabic" w:cs="Traditional Arabic" w:eastAsia="Traditional Arabic"/>
          <w:rtl/>
        </w:rPr>
        <w:t xml:space="preserve">الحاشية ٣٧: فتاوى السبكي (٢/ ٦٢٥). ← قوبل ١ من النصوص المنقولة بلفظها على نص الصفحة المسترجعة من تراث (فتاوى السبكي ٢/ ٦٢٥ (معرّف الصفحة ١١٣٩، كتاب تراث رقم ١١٤٩٨))، ومنها: «لا تثبت إلا بالشرع»، فوافقت.</w:t>
      </w:r>
    </w:p>
    <w:p>
      <w:pPr>
        <w:pStyle w:val="BodyText1"/>
      </w:pPr>
      <w:r>
        <w:rPr>
          <w:rFonts w:ascii="Traditional Arabic" w:hAnsi="Traditional Arabic" w:cs="Traditional Arabic" w:eastAsia="Traditional Arabic"/>
          <w:rtl/>
        </w:rPr>
        <w:t xml:space="preserve">الحاشية ٣٨: فتاوى السبكي (١/ ٢١). ← عزو توثيقي لا نقل بلفظه فيه؛ فتحت صفحته وقرأتها (فتاوى السبكي ١/ ٢١ (معرّف الصفحة ١٩، كتاب تراث رقم ١١٤٩٨))، وقابلت ما نسب فيه على المكتوب فوافق.</w:t>
      </w:r>
    </w:p>
    <w:p>
      <w:pPr>
        <w:pStyle w:val="BodyText1"/>
      </w:pPr>
      <w:r>
        <w:rPr>
          <w:rFonts w:ascii="Traditional Arabic" w:hAnsi="Traditional Arabic" w:cs="Traditional Arabic" w:eastAsia="Traditional Arabic"/>
          <w:rtl/>
        </w:rPr>
        <w:t xml:space="preserve">الحاشية ٣٩: فتاوى السبكي (٢/ ٥٢٢). ← عزو توثيقي لا نقل بلفظه فيه؛ فتحت صفحته وقرأتها (فتاوى السبكي ٢/ ٥٢٢ (معرّف الصفحة ١٠٣٦، كتاب تراث رقم ١١٤٩٨))، وقابلت ما نسب فيه على المكتوب فوافق.</w:t>
      </w:r>
    </w:p>
    <w:p>
      <w:pPr>
        <w:pStyle w:val="BodyText1"/>
      </w:pPr>
      <w:r>
        <w:rPr>
          <w:rFonts w:ascii="Traditional Arabic" w:hAnsi="Traditional Arabic" w:cs="Traditional Arabic" w:eastAsia="Traditional Arabic"/>
          <w:rtl/>
        </w:rPr>
        <w:t xml:space="preserve">الحاشية ٤٠: فتاوى السبكي (٢/ ٦٢٠). ← عزو توثيقي لا نقل بلفظه فيه؛ فتحت صفحته وقرأتها (فتاوى السبكي ٢/ ٦٢٠ (معرّف الصفحة ١١٣٤، كتاب تراث رقم ١١٤٩٨))، وقابلت ما نسب فيه على المكتوب فوافق.</w:t>
      </w:r>
    </w:p>
    <w:p>
      <w:pPr>
        <w:pStyle w:val="BodyText1"/>
      </w:pPr>
      <w:r>
        <w:rPr>
          <w:rFonts w:ascii="Traditional Arabic" w:hAnsi="Traditional Arabic" w:cs="Traditional Arabic" w:eastAsia="Traditional Arabic"/>
          <w:rtl/>
        </w:rPr>
        <w:t xml:space="preserve">الحاشية ٤١: فتاوى السبكي (١/ ١٩٤). ← عزو توثيقي لا نقل بلفظه فيه؛ فتحت صفحته وقرأتها (فتاوى السبكي ١/ ١٩٤ (معرّف الصفحة ١٩٢، كتاب تراث رقم ١١٤٩٨))، وقابلت ما نسب فيه على المكتوب فوافق.</w:t>
      </w:r>
    </w:p>
    <w:p>
      <w:pPr>
        <w:pStyle w:val="BodyText1"/>
      </w:pPr>
      <w:r>
        <w:rPr>
          <w:rFonts w:ascii="Traditional Arabic" w:hAnsi="Traditional Arabic" w:cs="Traditional Arabic" w:eastAsia="Traditional Arabic"/>
          <w:rtl/>
        </w:rPr>
        <w:t xml:space="preserve">#٥ ثالثا: تحرير محل النزاع والأقوال</w:t>
      </w:r>
    </w:p>
    <w:p>
      <w:pPr>
        <w:pStyle w:val="BodyText1"/>
      </w:pPr>
      <w:r>
        <w:rPr>
          <w:rFonts w:ascii="Traditional Arabic" w:hAnsi="Traditional Arabic" w:cs="Traditional Arabic" w:eastAsia="Traditional Arabic"/>
          <w:rtl/>
        </w:rPr>
        <w:t xml:space="preserve">الحاشية ٤٢: كشف الأسرار (٤/ ٢٣٢). ← قوبل ١ من النصوص المنقولة بلفظها على نص الصفحة المسترجعة من تراث (كشف الأسرار ٤/ ٢٣٢ (معرّف الصفحة ١٣٥٢، كتاب تراث رقم ٩٠٦٢))، ومنها: «العقل معتبر لإثبات الأهلية»، فوافقت.</w:t>
      </w:r>
    </w:p>
    <w:p>
      <w:pPr>
        <w:pStyle w:val="BodyText1"/>
      </w:pPr>
      <w:r>
        <w:rPr>
          <w:rFonts w:ascii="Traditional Arabic" w:hAnsi="Traditional Arabic" w:cs="Traditional Arabic" w:eastAsia="Traditional Arabic"/>
          <w:rtl/>
        </w:rPr>
        <w:t xml:space="preserve">الحاشية ٤٣: البحر المحيط (١/ ١٩٠). ← قوبل ١ من النصوص المنقولة بلفظها على نص الصفحة المسترجعة من تراث (البحر المحيط ١/ ١٩٠ (معرّف الصفحة ١٨٨، كتاب تراث رقم ٢١٥٩٣))، ومنها: «واتفق المعتزلي مع السني على أن العقل يدرك حسن الأشياء وقبحها قبل ورود الشرع»، فوافقت.</w:t>
      </w:r>
    </w:p>
    <w:p>
      <w:pPr>
        <w:pStyle w:val="BodyText1"/>
      </w:pPr>
      <w:r>
        <w:rPr>
          <w:rFonts w:ascii="Traditional Arabic" w:hAnsi="Traditional Arabic" w:cs="Traditional Arabic" w:eastAsia="Traditional Arabic"/>
          <w:rtl/>
        </w:rPr>
        <w:t xml:space="preserve">الحاشية ٤٤: الإبهاج (٢/ ٣٧٣). ← قوبل ١ من النصوص المنقولة بلفظها على نص الصفحة المسترجعة من تراث (الإبهاج ٢/ ٣٧٣ (معرّف الصفحة ٧٣٧، كتاب تراث رقم ١٤٧١٠٤))، ومنها: «وأما وجوبه شرعا فمتفق عليه»، فوافقت.</w:t>
      </w:r>
    </w:p>
    <w:p>
      <w:pPr>
        <w:pStyle w:val="BodyText1"/>
      </w:pPr>
      <w:r>
        <w:rPr>
          <w:rFonts w:ascii="Traditional Arabic" w:hAnsi="Traditional Arabic" w:cs="Traditional Arabic" w:eastAsia="Traditional Arabic"/>
          <w:rtl/>
        </w:rPr>
        <w:t xml:space="preserve">الحاشية ٤٥: البحر المحيط (١/ ١٩١). ← قوبل ١ من النصوص المنقولة بلفظها على نص الصفحة المسترجعة من تراث (البحر المحيط ١/ ١٩١ (معرّف الصفحة ١٨٩، كتاب تراث رقم ٢١٥٩٣))، ومنها: «أن ذلك كاف في الثواب والعقاب وإن لم يرد شرع»، فوافقت.</w:t>
      </w:r>
    </w:p>
    <w:p>
      <w:pPr>
        <w:pStyle w:val="BodyText1"/>
      </w:pPr>
      <w:r>
        <w:rPr>
          <w:rFonts w:ascii="Traditional Arabic" w:hAnsi="Traditional Arabic" w:cs="Traditional Arabic" w:eastAsia="Traditional Arabic"/>
          <w:rtl/>
        </w:rPr>
        <w:t xml:space="preserve">الحاشية ٤٦: البحر المحيط (١/ ١٩١). ← قوبل ١ من النصوص المنقولة بلفظها على نص الصفحة المسترجعة من تراث (البحر المحيط ١/ ١٩١ (معرّف الصفحة ١٨٩، كتاب تراث رقم ٢١٥٩٣))، ومنها: «أحدها: أن حسن الأشياء وقبحها والثواب والعقاب عليها شرعيان، وهو قول الأشعرية، والثاني: عقليان وه...»، فوافقت.</w:t>
      </w:r>
    </w:p>
    <w:p>
      <w:pPr>
        <w:pStyle w:val="BodyText1"/>
      </w:pPr>
      <w:r>
        <w:rPr>
          <w:rFonts w:ascii="Traditional Arabic" w:hAnsi="Traditional Arabic" w:cs="Traditional Arabic" w:eastAsia="Traditional Arabic"/>
          <w:rtl/>
        </w:rPr>
        <w:t xml:space="preserve">الحاشية ٤٧: البرهان في أصول الفقه للجويني (١/ ١١). ← قوبل ١ من النصوص المنقولة بلفظها على نص الصفحة المسترجعة من تراث (البرهان ١/ ١١ (معرّف الصفحة ٥، كتاب تراث رقم ٧٤٣٩))، ومنها: «لا يدرك وجوب شكر المنعم بالعقل عندنا»، فوافقت.</w:t>
      </w:r>
    </w:p>
    <w:p>
      <w:pPr>
        <w:pStyle w:val="BodyText1"/>
      </w:pPr>
      <w:r>
        <w:rPr>
          <w:rFonts w:ascii="Traditional Arabic" w:hAnsi="Traditional Arabic" w:cs="Traditional Arabic" w:eastAsia="Traditional Arabic"/>
          <w:rtl/>
        </w:rPr>
        <w:t xml:space="preserve">الحاشية ٤٨: المحصول للرازي (١/ ١٥٦). ← قوبل ١ من النصوص المنقولة بلفظها على نص الصفحة المسترجعة من تراث (المحصول ١/ ١٥٦ (معرّف الصفحة ١٣٩، كتاب تراث رقم ٢٠٢٢))، ومنها: «أحلف بالله تعالى وبالأيمان التي لا مخارج منها أني راجعت عقلي وذهني وطرحت الهوى والتعصب فلم أجد ...»، فوافقت.</w:t>
      </w:r>
    </w:p>
    <w:p>
      <w:pPr>
        <w:pStyle w:val="BodyText1"/>
      </w:pPr>
      <w:r>
        <w:rPr>
          <w:rFonts w:ascii="Traditional Arabic" w:hAnsi="Traditional Arabic" w:cs="Traditional Arabic" w:eastAsia="Traditional Arabic"/>
          <w:rtl/>
        </w:rPr>
        <w:t xml:space="preserve">الحاشية ٤٩: شرح تنقيح الفصول للقرافي (ص: ٨٨). ← قوبل ١ من النصوص المنقولة بلفظها على نص الصفحة المسترجعة من تراث (شرح تنقيح الفصول ١/ ٨٨ (معرّف الصفحة ٨٦، كتاب تراث رقم ٢١٨١٣))، ومنها: «لا يفتقر إلى ورود الشرائع بل العقل يستقل بثبوته قبل الرسل»، فوافقت.</w:t>
      </w:r>
    </w:p>
    <w:p>
      <w:pPr>
        <w:pStyle w:val="BodyText1"/>
      </w:pPr>
      <w:r>
        <w:rPr>
          <w:rFonts w:ascii="Traditional Arabic" w:hAnsi="Traditional Arabic" w:cs="Traditional Arabic" w:eastAsia="Traditional Arabic"/>
          <w:rtl/>
        </w:rPr>
        <w:t xml:space="preserve">الحاشية ٥٠: الانتصاف المطبوع بهامش الكشاف (٢/ ٦٥٣). ← قوبل ١ من النصوص المنقولة بلفظها على نص الصفحة المسترجعة من تراث (الانتصاف المطبوع بهامش الكشاف ٢/ ٦٥٣ (معرّف الصفحة ١٣٥٢، كتاب تراث رقم ٢٣٦٢٧))، ومنها: «إذ العقل كاف عندهم في إيجاب المعرفة بل في جميع الأحكام، بناء على قاعدة التحسين والتقبيح العقليي...»، فوافقت.</w:t>
      </w:r>
    </w:p>
    <w:p>
      <w:pPr>
        <w:pStyle w:val="BodyText1"/>
      </w:pPr>
      <w:r>
        <w:rPr>
          <w:rFonts w:ascii="Traditional Arabic" w:hAnsi="Traditional Arabic" w:cs="Traditional Arabic" w:eastAsia="Traditional Arabic"/>
          <w:rtl/>
        </w:rPr>
        <w:t xml:space="preserve">الحاشية ٥١: درء تعارض العقل والنقل لابن تيمية (٨/ ٤٩٢). ← قوبل ١ من النصوص المنقولة بلفظها على نص الصفحة المسترجعة من تراث (درء تعارض ٨/ ٤٩٢ (معرّف الصفحة ٣٢٣٩، كتاب تراث رقم ٢١٥٠٦))، ومنها: «ثم إن الله بكمال رحمته وإحسانه لا يعذب أحدا إلا بعد إرسال رسول إليهم، وإن كانوا فاعلين لما يستح...»، فوافقت.</w:t>
      </w:r>
    </w:p>
    <w:p>
      <w:pPr>
        <w:pStyle w:val="BodyText1"/>
      </w:pPr>
      <w:r>
        <w:rPr>
          <w:rFonts w:ascii="Traditional Arabic" w:hAnsi="Traditional Arabic" w:cs="Traditional Arabic" w:eastAsia="Traditional Arabic"/>
          <w:rtl/>
        </w:rPr>
        <w:t xml:space="preserve">الحاشية ٥٢: مفتاح دار السعادة (٢/ ١١٣). ← قوبل ١ من النصوص المنقولة بلفظها على نص الصفحة المسترجعة من تراث (مفتاح دار السعادة ٢/ ١١٣ (معرّف الصفحة ٤١٦، كتاب تراث رقم ٦٨٤٠))، ومنها: «الوجوب والتحريم اللذين هما متعلق الثواب والعقاب بدون الشرع ممتنع»، فوافقت.</w:t>
      </w:r>
    </w:p>
    <w:p>
      <w:pPr>
        <w:pStyle w:val="BodyText1"/>
      </w:pPr>
      <w:r>
        <w:rPr>
          <w:rFonts w:ascii="Traditional Arabic" w:hAnsi="Traditional Arabic" w:cs="Traditional Arabic" w:eastAsia="Traditional Arabic"/>
          <w:rtl/>
        </w:rPr>
        <w:t xml:space="preserve">الحاشية ٥٣: البحر المحيط (١/ ١٩٢). ← قوبل ١ من النصوص المنقولة بلفظها على نص الصفحة المسترجعة من تراث (البحر المحيط ١/ ١٩٢ (معرّف الصفحة ١٩٠، كتاب تراث رقم ٢١٥٩٣))، ومنها: «فلو كان له الحجة عليهم قبل البعثة لما قال: إنما أبعث الرسل لأقطع بها حجة المحتج»، فوافقت.</w:t>
      </w:r>
    </w:p>
    <w:p>
      <w:pPr>
        <w:pStyle w:val="BodyText1"/>
      </w:pPr>
      <w:r>
        <w:rPr>
          <w:rFonts w:ascii="Traditional Arabic" w:hAnsi="Traditional Arabic" w:cs="Traditional Arabic" w:eastAsia="Traditional Arabic"/>
          <w:rtl/>
        </w:rPr>
        <w:t xml:space="preserve">الحاشية ٥٤: البرهان (١/ ١١). ← قوبل ١ من النصوص المنقولة بلفظها على نص الصفحة المسترجعة من تراث (البرهان ١/ ١١ (معرّف الصفحة ٥، كتاب تراث رقم ٧٤٣٩))، ومنها: «والبرهان القاطع في بطلان ما صاروا إليه أن الشكر تعب للشاكر ناجزا»، فوافقت.</w:t>
      </w:r>
    </w:p>
    <w:p>
      <w:pPr>
        <w:pStyle w:val="BodyText1"/>
      </w:pPr>
      <w:r>
        <w:rPr>
          <w:rFonts w:ascii="Traditional Arabic" w:hAnsi="Traditional Arabic" w:cs="Traditional Arabic" w:eastAsia="Traditional Arabic"/>
          <w:rtl/>
        </w:rPr>
        <w:t xml:space="preserve">الحاشية ٥٥: فتاوى السبكي (٢/ ٥٢٢). ← عزو توثيقي لا نقل بلفظه فيه؛ فتحت صفحته وقرأتها (فتاوى السبكي ٢/ ٥٢٢ (معرّف الصفحة ١٠٣٦، كتاب تراث رقم ١١٤٩٨))، وقابلت ما نسب فيه على المكتوب فوافق.</w:t>
      </w:r>
    </w:p>
    <w:p>
      <w:pPr>
        <w:pStyle w:val="BodyText1"/>
      </w:pPr>
      <w:r>
        <w:rPr>
          <w:rFonts w:ascii="Traditional Arabic" w:hAnsi="Traditional Arabic" w:cs="Traditional Arabic" w:eastAsia="Traditional Arabic"/>
          <w:rtl/>
        </w:rPr>
        <w:t xml:space="preserve">الحاشية ٥٦: فتاوى السبكي (٢/ ٥٢٣). ← عزو توثيقي لا نقل بلفظه فيه؛ فتحت صفحته وقرأتها (فتاوى السبكي ٢/ ٥٢٣ (معرّف الصفحة ١٠٣٧، كتاب تراث رقم ١١٤٩٨))، وقابلت ما نسب فيه على المكتوب فوافق.</w:t>
      </w:r>
    </w:p>
    <w:p>
      <w:pPr>
        <w:pStyle w:val="BodyText1"/>
      </w:pPr>
      <w:r>
        <w:rPr>
          <w:rFonts w:ascii="Traditional Arabic" w:hAnsi="Traditional Arabic" w:cs="Traditional Arabic" w:eastAsia="Traditional Arabic"/>
          <w:rtl/>
        </w:rPr>
        <w:t xml:space="preserve">الحاشية ٥٧: المحصول للرازي (١/ ١٥٦). ← قوبل ٢ من النصوص المنقولة بلفظها على نص الصفحة المسترجعة من تراث (المحصول ١/ ١٥٦ (معرّف الصفحة ١٣٩، كتاب تراث رقم ٢٠٢٢))، ومنها: «وجوب الشكر معلوم بالضرورة»، فوافقت.</w:t>
      </w:r>
    </w:p>
    <w:p>
      <w:pPr>
        <w:pStyle w:val="BodyText1"/>
      </w:pPr>
      <w:r>
        <w:rPr>
          <w:rFonts w:ascii="Traditional Arabic" w:hAnsi="Traditional Arabic" w:cs="Traditional Arabic" w:eastAsia="Traditional Arabic"/>
          <w:rtl/>
        </w:rPr>
        <w:t xml:space="preserve">الحاشية ٥٨: المحصول للرازي (١/ ١٥٦). ← قوبل ٢ من النصوص المنقولة بلفظها على نص الصفحة المسترجعة من تراث (المحصول ١/ ١٥٦ (معرّف الصفحة ١٣٩، كتاب تراث رقم ٢٠٢٢))، ومنها: «ترجيح الطريق الآمن على المخوف من لوازم العقل»، فوافقت.</w:t>
      </w:r>
    </w:p>
    <w:p>
      <w:pPr>
        <w:pStyle w:val="BodyText1"/>
      </w:pPr>
      <w:r>
        <w:rPr>
          <w:rFonts w:ascii="Traditional Arabic" w:hAnsi="Traditional Arabic" w:cs="Traditional Arabic" w:eastAsia="Traditional Arabic"/>
          <w:rtl/>
        </w:rPr>
        <w:t xml:space="preserve">الحاشية ٥٩: المحصول للرازي (١/ ١٥٦). ← قوبل ٢ من النصوص المنقولة بلفظها على نص الصفحة المسترجعة من تراث (المحصول ١/ ١٥٦ (معرّف الصفحة ١٣٩، كتاب تراث رقم ٢٠٢٢))، ومنها: «إنه يفضي إلى إفحام الأنبياء»، فوافقت.</w:t>
      </w:r>
    </w:p>
    <w:p>
      <w:pPr>
        <w:pStyle w:val="BodyText1"/>
      </w:pPr>
      <w:r>
        <w:rPr>
          <w:rFonts w:ascii="Traditional Arabic" w:hAnsi="Traditional Arabic" w:cs="Traditional Arabic" w:eastAsia="Traditional Arabic"/>
          <w:rtl/>
        </w:rPr>
        <w:t xml:space="preserve">الحاشية ٦٠: الكشاف للزمخشري مع الانتصاف (٢/ ٦٥٣). ← قوبل ١ من النصوص المنقولة بلفظها على نص الصفحة المسترجعة من تراث (الكشاف ٢/ ٦٥٣ (معرّف الصفحة ١٣٥٢، كتاب تراث رقم ٢٣٦٢٧))، ومنها: «بعثة الرسل من جملة التنبيه على النظر والإيقاظ من رقدة الغفلة»، فوافقت.</w:t>
      </w:r>
    </w:p>
    <w:p>
      <w:pPr>
        <w:pStyle w:val="BodyText1"/>
      </w:pPr>
      <w:r>
        <w:rPr>
          <w:rFonts w:ascii="Traditional Arabic" w:hAnsi="Traditional Arabic" w:cs="Traditional Arabic" w:eastAsia="Traditional Arabic"/>
          <w:rtl/>
        </w:rPr>
        <w:t xml:space="preserve">الحاشية ٦١: الانتصاف المطبوع بهامش الكشاف (٢/ ٦٥٣). ← قوبل ٢ من النصوص المنقولة بلفظها على نص الصفحة المسترجعة من تراث (الانتصاف المطبوع بهامش الكشاف ٢/ ٦٥٣ (معرّف الصفحة ١٣٥٢، كتاب تراث رقم ٢٣٦٢٧))، ومنها: «إنما يتوجه على قدري يزعم أن العقل يرشد إلى وجوب النظر»، فوافقت.</w:t>
      </w:r>
    </w:p>
    <w:p>
      <w:pPr>
        <w:pStyle w:val="BodyText1"/>
      </w:pPr>
      <w:r>
        <w:rPr>
          <w:rFonts w:ascii="Traditional Arabic" w:hAnsi="Traditional Arabic" w:cs="Traditional Arabic" w:eastAsia="Traditional Arabic"/>
          <w:rtl/>
        </w:rPr>
        <w:t xml:space="preserve">الحاشية ٦٢: البحر المحيط (١/ ١٩٠). ← قوبل ٢ من النصوص المنقولة بلفظها على نص الصفحة المسترجعة من تراث (البحر المحيط ١/ ١٩٠ (معرّف الصفحة ١٨٨، كتاب تراث رقم ٢١٥٩٣))، ومنها: «وليس مرادهم أن الأوصاف مستقلة بالأحكام، ولا أن العقل يوجب ويحرم»، فوافقت.</w:t>
      </w:r>
    </w:p>
    <w:p>
      <w:pPr>
        <w:pStyle w:val="BodyText1"/>
      </w:pPr>
      <w:r>
        <w:rPr>
          <w:rFonts w:ascii="Traditional Arabic" w:hAnsi="Traditional Arabic" w:cs="Traditional Arabic" w:eastAsia="Traditional Arabic"/>
          <w:rtl/>
        </w:rPr>
        <w:t xml:space="preserve">الحاشية ٦٣: البحر المحيط (١/ ١٩١). ← قوبل ١ من النصوص المنقولة بلفظها على نص الصفحة المسترجعة من تراث (البحر المحيط ١/ ١٩١ (معرّف الصفحة ١٨٩، كتاب تراث رقم ٢١٥٩٣))، ومنها: «أسعد بن علي الزنجاني من أصحابنا، وأبو الخطاب من الحنابلة، وذكره الحنفية وحكوه عن أبي حنيفة نصا»، فوافقت.</w:t>
      </w:r>
    </w:p>
    <w:p>
      <w:pPr>
        <w:pStyle w:val="BodyText1"/>
      </w:pPr>
      <w:r>
        <w:rPr>
          <w:rFonts w:ascii="Traditional Arabic" w:hAnsi="Traditional Arabic" w:cs="Traditional Arabic" w:eastAsia="Traditional Arabic"/>
          <w:rtl/>
        </w:rPr>
        <w:t xml:space="preserve">الحاشية ٦٤: فتاوى السبكي (٢/ ٥٢٢). ← عزو توثيقي لا نقل بلفظه فيه؛ فتحت صفحته وقرأتها (فتاوى السبكي ٢/ ٥٢٢ (معرّف الصفحة ١٠٣٦، كتاب تراث رقم ١١٤٩٨))، وقابلت ما نسب فيه على المكتوب فوافق.</w:t>
      </w:r>
    </w:p>
    <w:p>
      <w:pPr>
        <w:pStyle w:val="BodyText1"/>
      </w:pPr>
      <w:r>
        <w:rPr>
          <w:rFonts w:ascii="Traditional Arabic" w:hAnsi="Traditional Arabic" w:cs="Traditional Arabic" w:eastAsia="Traditional Arabic"/>
          <w:rtl/>
        </w:rPr>
        <w:t xml:space="preserve">الحاشية ٦٥: المحصول للرازي (١/ ١٥٦). ← عزو توثيقي لا نقل بلفظه فيه؛ فتحت صفحته وقرأتها (المحصول ١/ ١٥٦ (معرّف الصفحة ١٣٩، كتاب تراث رقم ٢٠٢٢))، وقابلت ما نسب فيه على المكتوب فوافق.</w:t>
      </w:r>
    </w:p>
    <w:p>
      <w:pPr>
        <w:pStyle w:val="BodyText1"/>
      </w:pPr>
      <w:r>
        <w:rPr>
          <w:rFonts w:ascii="Traditional Arabic" w:hAnsi="Traditional Arabic" w:cs="Traditional Arabic" w:eastAsia="Traditional Arabic"/>
          <w:rtl/>
        </w:rPr>
        <w:t xml:space="preserve">#٥ رابعا: وجه استنباط السبكي</w:t>
      </w:r>
    </w:p>
    <w:p>
      <w:pPr>
        <w:pStyle w:val="BodyText1"/>
      </w:pPr>
      <w:r>
        <w:rPr>
          <w:rFonts w:ascii="Traditional Arabic" w:hAnsi="Traditional Arabic" w:cs="Traditional Arabic" w:eastAsia="Traditional Arabic"/>
          <w:rtl/>
        </w:rPr>
        <w:t xml:space="preserve">الحاشية ٦٦: الإبهاج (٢/ ٣٠٢). ← قوبل ١ من النصوص المنقولة بلفظها على نص الصفحة المسترجعة من تراث (الإبهاج ٢/ ٣٠٢ (معرّف الصفحة ٦٦٧، كتاب تراث رقم ١٤٧١٠٤))، ومنها: «كالعقل وسلامة الأعضاء التي بها الفعل»، فوافقت.</w:t>
      </w:r>
    </w:p>
    <w:p>
      <w:pPr>
        <w:pStyle w:val="BodyText1"/>
      </w:pPr>
      <w:r>
        <w:rPr>
          <w:rFonts w:ascii="Traditional Arabic" w:hAnsi="Traditional Arabic" w:cs="Traditional Arabic" w:eastAsia="Traditional Arabic"/>
          <w:rtl/>
        </w:rPr>
        <w:t xml:space="preserve">الحاشية ٦٧: الإبهاج (٢/ ٣٠٢). ← عزو توثيقي لا نقل بلفظه فيه؛ فتحت صفحته وقرأتها (الإبهاج ٢/ ٣٠٢ (معرّف الصفحة ٦٦٧، كتاب تراث رقم ١٤٧١٠٤))، وقابلت ما نسب فيه على المكتوب فوافق.</w:t>
      </w:r>
    </w:p>
    <w:p>
      <w:pPr>
        <w:pStyle w:val="BodyText1"/>
      </w:pPr>
      <w:r>
        <w:rPr>
          <w:rFonts w:ascii="Traditional Arabic" w:hAnsi="Traditional Arabic" w:cs="Traditional Arabic" w:eastAsia="Traditional Arabic"/>
          <w:rtl/>
        </w:rPr>
        <w:t xml:space="preserve">الحاشية ٦٨: الإبهاج (٢/ ٣٠٢). ← قوبل ١ من النصوص المنقولة بلفظها على نص الصفحة المسترجعة من تراث (الإبهاج ٢/ ٣٠٢ (معرّف الصفحة ٦٦٧، كتاب تراث رقم ١٤٧١٠٤))، ومنها: «جماعة خبطوا في ذلك»، فوافقت.</w:t>
      </w:r>
    </w:p>
    <w:p>
      <w:pPr>
        <w:pStyle w:val="BodyText1"/>
      </w:pPr>
      <w:r>
        <w:rPr>
          <w:rFonts w:ascii="Traditional Arabic" w:hAnsi="Traditional Arabic" w:cs="Traditional Arabic" w:eastAsia="Traditional Arabic"/>
          <w:rtl/>
        </w:rPr>
        <w:t xml:space="preserve">الحاشية ٦٩: فتاوى السبكي (٢/ ٥٢٣). ← قوبل ١ من النصوص المنقولة بلفظها على نص الصفحة المسترجعة من تراث (فتاوى السبكي ٢/ ٥٢٣ (معرّف الصفحة ١٠٣٧، كتاب تراث رقم ١١٤٩٨))، ومنها: «فبعد الوعد نحن نقول: إنه واقع ولا بد»، فوافقت.</w:t>
      </w:r>
    </w:p>
    <w:p>
      <w:pPr>
        <w:pStyle w:val="BodyText1"/>
      </w:pPr>
      <w:r>
        <w:rPr>
          <w:rFonts w:ascii="Traditional Arabic" w:hAnsi="Traditional Arabic" w:cs="Traditional Arabic" w:eastAsia="Traditional Arabic"/>
          <w:rtl/>
        </w:rPr>
        <w:t xml:space="preserve">الحاشية ٧٠: فتاوى السبكي (٢/ ٥٢٢). ← قوبل ١ من النصوص المنقولة بلفظها على نص الصفحة المسترجعة من تراث (فتاوى السبكي ٢/ ٥٢٢ (معرّف الصفحة ١٠٣٦، كتاب تراث رقم ١١٤٩٨))، ومنها: «إن النزاع بيننا وبين الخصم إنما هو في الوجوب العقلي»، فوافقت.</w:t>
      </w:r>
    </w:p>
    <w:p>
      <w:pPr>
        <w:pStyle w:val="BodyText1"/>
      </w:pPr>
      <w:r>
        <w:rPr>
          <w:rFonts w:ascii="Traditional Arabic" w:hAnsi="Traditional Arabic" w:cs="Traditional Arabic" w:eastAsia="Traditional Arabic"/>
          <w:rtl/>
        </w:rPr>
        <w:t xml:space="preserve">الحاشية ٧١: فتاوى السبكي (٢/ ٦٢٠ - ٦٢١). ← عزو توثيقي لا نقل بلفظه فيه؛ فتحت صفحته وقرأتها (فتاوى السبكي ٢/ ٦٢٠ (معرّف الصفحة ١١٣٤، كتاب تراث رقم ١١٤٩٨)؛ فتاوى السبكي ٢/ ٦٢١ (معرّف الصفحة ١١٣٥، كتاب تراث رقم ١١٤٩٨))، وقابلت ما نسب فيه على المكتوب فوافق.</w:t>
      </w:r>
    </w:p>
    <w:p>
      <w:pPr>
        <w:pStyle w:val="BodyText1"/>
      </w:pPr>
      <w:r>
        <w:rPr>
          <w:rFonts w:ascii="Traditional Arabic" w:hAnsi="Traditional Arabic" w:cs="Traditional Arabic" w:eastAsia="Traditional Arabic"/>
          <w:rtl/>
        </w:rPr>
        <w:t xml:space="preserve">الحاشية ٧٢: فتاوى السبكي (٢/ ٦٢٥). ← قوبل ١ من النصوص المنقولة بلفظها على نص الصفحة المسترجعة من تراث (فتاوى السبكي ٢/ ٦٢٥ (معرّف الصفحة ١١٣٩، كتاب تراث رقم ١١٤٩٨))، ومنها: «يكتفون»، فوافقت.</w:t>
      </w:r>
    </w:p>
    <w:p>
      <w:pPr>
        <w:pStyle w:val="BodyText1"/>
      </w:pPr>
      <w:r>
        <w:rPr>
          <w:rFonts w:ascii="Traditional Arabic" w:hAnsi="Traditional Arabic" w:cs="Traditional Arabic" w:eastAsia="Traditional Arabic"/>
          <w:rtl/>
        </w:rPr>
        <w:t xml:space="preserve">الحاشية ٧٣: فتاوى السبكي (١/ ٢١). ← عزو توثيقي لا نقل بلفظه فيه؛ فتحت صفحته وقرأتها (فتاوى السبكي ١/ ٢١ (معرّف الصفحة ١٩، كتاب تراث رقم ١١٤٩٨))، وقابلت ما نسب فيه على المكتوب فوافق.</w:t>
      </w:r>
    </w:p>
    <w:p>
      <w:pPr>
        <w:pStyle w:val="BodyText1"/>
      </w:pPr>
      <w:r>
        <w:rPr>
          <w:rFonts w:ascii="Traditional Arabic" w:hAnsi="Traditional Arabic" w:cs="Traditional Arabic" w:eastAsia="Traditional Arabic"/>
          <w:rtl/>
        </w:rPr>
        <w:t xml:space="preserve">الحاشية ٧٤: البحر المحيط (١/ ١٩٣). ← قوبل ١ من النصوص المنقولة بلفظها على نص الصفحة المسترجعة من تراث (البحر المحيط ١/ ١٩٣ (معرّف الصفحة ١٩١، كتاب تراث رقم ٢١٥٩٣))، ومنها: «فالمراد به أن العقل مدرك للحكم، لا أنه حاكم»، فوافقت.</w:t>
      </w:r>
    </w:p>
    <w:p>
      <w:pPr>
        <w:pStyle w:val="BodyText1"/>
      </w:pPr>
      <w:r>
        <w:rPr>
          <w:rFonts w:ascii="Traditional Arabic" w:hAnsi="Traditional Arabic" w:cs="Traditional Arabic" w:eastAsia="Traditional Arabic"/>
          <w:rtl/>
        </w:rPr>
        <w:t xml:space="preserve">الحاشية ٧٥: البحر المحيط (١/ ١٩٠). ← قوبل ١ من النصوص المنقولة بلفظها على نص الصفحة المسترجعة من تراث (البحر المحيط ١/ ١٩٠ (معرّف الصفحة ١٨٨، كتاب تراث رقم ٢١٥٩٣))، ومنها: «أن العقل أدرك أن الله تعالى يجب له بحكمته البالغة أن لا يدع مصلحة في وقت ما إلا أوجبها وأثاب عل...»، فوافقت.</w:t>
      </w:r>
    </w:p>
    <w:p>
      <w:pPr>
        <w:pStyle w:val="BodyText1"/>
      </w:pPr>
      <w:r>
        <w:rPr>
          <w:rFonts w:ascii="Traditional Arabic" w:hAnsi="Traditional Arabic" w:cs="Traditional Arabic" w:eastAsia="Traditional Arabic"/>
          <w:rtl/>
        </w:rPr>
        <w:t xml:space="preserve">الحاشية ٧٦: فتاوى السبكي (٢/ ٥٢٢). ← عزو توثيقي لا نقل بلفظه فيه؛ فتحت صفحته وقرأتها (فتاوى السبكي ٢/ ٥٢٢ (معرّف الصفحة ١٠٣٦، كتاب تراث رقم ١١٤٩٨))، وقابلت ما نسب فيه على المكتوب فوافق.</w:t>
      </w:r>
    </w:p>
    <w:p>
      <w:pPr>
        <w:pStyle w:val="BodyText1"/>
      </w:pPr>
      <w:r>
        <w:rPr>
          <w:rFonts w:ascii="Traditional Arabic" w:hAnsi="Traditional Arabic" w:cs="Traditional Arabic" w:eastAsia="Traditional Arabic"/>
          <w:rtl/>
        </w:rPr>
        <w:t xml:space="preserve">الحاشية ٧٧: المستصفى (ص: ٤٥). ← عزو توثيقي لا نقل بلفظه فيه؛ فتحت صفحته وقرأتها (المستصفى ١/ ٤٥ (معرّف الصفحة ٤٣، كتاب تراث رقم ٥٤٥٩))، وقابلت ما نسب فيه على المكتوب فوافق.</w:t>
      </w:r>
    </w:p>
    <w:p>
      <w:pPr>
        <w:pStyle w:val="BodyText1"/>
      </w:pPr>
      <w:r>
        <w:rPr>
          <w:rFonts w:ascii="Traditional Arabic" w:hAnsi="Traditional Arabic" w:cs="Traditional Arabic" w:eastAsia="Traditional Arabic"/>
          <w:rtl/>
        </w:rPr>
        <w:t xml:space="preserve">الحاشية ٧٨: الانتصاف المطبوع بهامش الكشاف (٢/ ٦٥٣). ← قوبل ١ من النصوص المنقولة بلفظها على نص الصفحة المسترجعة من تراث (الانتصاف المطبوع بهامش الكشاف ٢/ ٦٥٣ (معرّف الصفحة ١٣٥٢، كتاب تراث رقم ٢٣٦٢٧))، ومنها: «فإن العقل عنده شرط في وجوب عموم الأحكام»، فوافقت.</w:t>
      </w:r>
    </w:p>
    <w:p>
      <w:pPr>
        <w:pStyle w:val="BodyText1"/>
      </w:pPr>
      <w:r>
        <w:rPr>
          <w:rFonts w:ascii="Traditional Arabic" w:hAnsi="Traditional Arabic" w:cs="Traditional Arabic" w:eastAsia="Traditional Arabic"/>
          <w:rtl/>
        </w:rPr>
        <w:t xml:space="preserve">#٥ خامسا: تصريحه في مصنفاته الأخرى</w:t>
      </w:r>
    </w:p>
    <w:p>
      <w:pPr>
        <w:pStyle w:val="BodyText1"/>
      </w:pPr>
      <w:r>
        <w:rPr>
          <w:rFonts w:ascii="Traditional Arabic" w:hAnsi="Traditional Arabic" w:cs="Traditional Arabic" w:eastAsia="Traditional Arabic"/>
          <w:rtl/>
        </w:rPr>
        <w:t xml:space="preserve">الحاشية ٧٩: تكملة المجموع للسبكي، قطعة جديدة (٣/ ٣٤٥). ← قوبل ١ من النصوص المنقولة بلفظها على نص الصفحة المسترجعة من تراث (تكملة المجموع ٣/ ٣٤٥ (معرّف الصفحة ١٥٥١، كتاب تراث رقم ٣٠٠٨٣))، ومنها: «والأصل أن لا حكم قبل الشرع»، فوافقت.</w:t>
      </w:r>
    </w:p>
    <w:p>
      <w:pPr>
        <w:pStyle w:val="BodyText1"/>
      </w:pPr>
      <w:r>
        <w:rPr>
          <w:rFonts w:ascii="Traditional Arabic" w:hAnsi="Traditional Arabic" w:cs="Traditional Arabic" w:eastAsia="Traditional Arabic"/>
          <w:rtl/>
        </w:rPr>
        <w:t xml:space="preserve">الحاشية ٨٠: إبراز الحكم من حديث رفع القلم لتقي الدين السبكي (١/ ٦٠). ← قوبل ١ من النصوص المنقولة بلفظها على نص الصفحة المسترجعة من تراث (إبراز الحكم ١/ ٦٠ (معرّف الصفحة ٣٦، كتاب تراث رقم ٨٤٦٦))، ومنها: «ولا يثبت شيء من الأحكام الشرعية، وحكمنا بذلك حكم عقلي لا شرعي»، فوافقت.</w:t>
      </w:r>
    </w:p>
    <w:p>
      <w:pPr>
        <w:pStyle w:val="BodyText1"/>
      </w:pPr>
      <w:r>
        <w:rPr>
          <w:rFonts w:ascii="Traditional Arabic" w:hAnsi="Traditional Arabic" w:cs="Traditional Arabic" w:eastAsia="Traditional Arabic"/>
          <w:rtl/>
        </w:rPr>
        <w:t xml:space="preserve">#٥ سادسا: الترجيح وثمرة القاعدة</w:t>
      </w:r>
    </w:p>
    <w:p>
      <w:pPr>
        <w:pStyle w:val="BodyText1"/>
      </w:pPr>
      <w:r>
        <w:rPr>
          <w:rFonts w:ascii="Traditional Arabic" w:hAnsi="Traditional Arabic" w:cs="Traditional Arabic" w:eastAsia="Traditional Arabic"/>
          <w:rtl/>
        </w:rPr>
        <w:t xml:space="preserve">الحاشية ٨١: مفتاح دار السعادة (٢/ ١١٣). ← عزو توثيقي لا نقل بلفظه فيه؛ فتحت صفحته وقرأتها (مفتاح دار السعادة ٢/ ١١٣ (معرّف الصفحة ٤١٦، كتاب تراث رقم ٦٨٤٠))، وقابلت ما نسب فيه على المكتوب فوافق.</w:t>
      </w:r>
    </w:p>
    <w:p>
      <w:pPr>
        <w:pStyle w:val="BodyText1"/>
      </w:pPr>
      <w:r>
        <w:rPr>
          <w:rFonts w:ascii="Traditional Arabic" w:hAnsi="Traditional Arabic" w:cs="Traditional Arabic" w:eastAsia="Traditional Arabic"/>
          <w:rtl/>
        </w:rPr>
        <w:t xml:space="preserve">الحاشية ٨٢: درء تعارض العقل والنقل (٨/ ٤٩٢). ← عزو توثيقي لا نقل بلفظه فيه؛ فتحت صفحته وقرأتها (درء تعارض ٨/ ٤٩٢ (معرّف الصفحة ٣٢٣٩، كتاب تراث رقم ٢١٥٠٦))، وقابلت ما نسب فيه على المكتوب فوافق.</w:t>
      </w:r>
    </w:p>
    <w:p>
      <w:pPr>
        <w:pStyle w:val="BodyText1"/>
      </w:pPr>
      <w:r>
        <w:rPr>
          <w:rFonts w:ascii="Traditional Arabic" w:hAnsi="Traditional Arabic" w:cs="Traditional Arabic" w:eastAsia="Traditional Arabic"/>
          <w:rtl/>
        </w:rPr>
        <w:t xml:space="preserve">الحاشية ٨٣: الانتصاف المطبوع بهامش الكشاف (٢/ ٦٥٣). ← قوبل ١ من النصوص المنقولة بلفظها على نص الصفحة المسترجعة من تراث (الانتصاف المطبوع بهامش الكشاف ٢/ ٦٥٣ (معرّف الصفحة ١٣٥٢، كتاب تراث رقم ٢٣٦٢٧))، ومنها: «إذ العقل كاف عندهم في إيجاب المعرفة»، فوافقت.</w:t>
      </w:r>
    </w:p>
    <w:p>
      <w:pPr>
        <w:pStyle w:val="BodyText1"/>
      </w:pPr>
      <w:r>
        <w:rPr>
          <w:rFonts w:ascii="Traditional Arabic" w:hAnsi="Traditional Arabic" w:cs="Traditional Arabic" w:eastAsia="Traditional Arabic"/>
          <w:rtl/>
        </w:rPr>
        <w:t xml:space="preserve">الحاشية ٨٤: فتاوى السبكي (٢/ ٥٢٢). ← عزو توثيقي لا نقل بلفظه فيه؛ فتحت صفحته وقرأتها (فتاوى السبكي ٢/ ٥٢٢ (معرّف الصفحة ١٠٣٦، كتاب تراث رقم ١١٤٩٨))، وقابلت ما نسب فيه على المكتوب فوافق.</w:t>
      </w:r>
    </w:p>
    <w:p>
      <w:pPr>
        <w:pStyle w:val="BodyText1"/>
      </w:pPr>
      <w:r>
        <w:rPr>
          <w:rFonts w:ascii="Traditional Arabic" w:hAnsi="Traditional Arabic" w:cs="Traditional Arabic" w:eastAsia="Traditional Arabic"/>
          <w:rtl/>
        </w:rPr>
        <w:t xml:space="preserve">الحاشية ٨٥: فتاوى السبكي (٢/ ٦٢٠ - ٦٢١). ← عزو توثيقي لا نقل بلفظه فيه؛ فتحت صفحته وقرأتها (فتاوى السبكي ٢/ ٦٢٠ (معرّف الصفحة ١١٣٤، كتاب تراث رقم ١١٤٩٨)؛ فتاوى السبكي ٢/ ٦٢١ (معرّف الصفحة ١١٣٥، كتاب تراث رقم ١١٤٩٨))، وقابلت ما نسب فيه على المكتوب فوافق.</w:t>
      </w:r>
    </w:p>
    <w:p>
      <w:pPr>
        <w:pStyle w:val="BodyText1"/>
      </w:pPr>
      <w:r>
        <w:rPr>
          <w:rFonts w:ascii="Traditional Arabic" w:hAnsi="Traditional Arabic" w:cs="Traditional Arabic" w:eastAsia="Traditional Arabic"/>
          <w:rtl/>
        </w:rPr>
        <w:t xml:space="preserve">الحاشية ٨٦: فتاوى السبكي (١/ ١٩٤). ← قوبل ١ من النصوص المنقولة بلفظها على نص الصفحة المسترجعة من تراث (فتاوى السبكي ١/ ١٩٤ (معرّف الصفحة ١٩٢، كتاب تراث رقم ١١٤٩٨))، ومنها: «ولا شك أن المخاطب بهما شرطه الفهم»، فوافقت.</w:t>
      </w:r>
    </w:p>
    <w:p>
      <w:pPr>
        <w:pStyle w:val="BodyText1"/>
      </w:pPr>
      <w:r>
        <w:rPr>
          <w:rFonts w:ascii="Traditional Arabic" w:hAnsi="Traditional Arabic" w:cs="Traditional Arabic" w:eastAsia="Traditional Arabic"/>
          <w:rtl/>
        </w:rPr>
        <w:t xml:space="preserve">الحاشية ٨٧: تكملة المجموع للسبكي، قطعة جديدة (٣/ ٣٤٥). ← عزو توثيقي لا نقل بلفظه فيه؛ فتحت صفحته وقرأتها (تكملة المجموع ٣/ ٣٤٥ (معرّف الصفحة ١٥٥١، كتاب تراث رقم ٣٠٠٨٣))، وقابلت ما نسب فيه على المكتوب فوافق.</w:t>
      </w:r>
    </w:p>
    <w:p>
      <w:pPr>
        <w:pStyle w:val="BodyText1"/>
      </w:pPr>
      <w:r>
        <w:rPr>
          <w:rFonts w:ascii="Traditional Arabic" w:hAnsi="Traditional Arabic" w:cs="Traditional Arabic" w:eastAsia="Traditional Arabic"/>
          <w:rtl/>
        </w:rPr>
        <w:t xml:space="preserve">الحاشية ٨٨: فتاوى السبكي (١/ ٢٠٩). ← قوبل ١ من النصوص المنقولة بلفظها على نص الصفحة المسترجعة من تراث (فتاوى السبكي ١/ ٢٠٩ (معرّف الصفحة ٢٠٧، كتاب تراث رقم ١١٤٩٨))، ومنها: «ولو شهد به شاهدان لم تقبل شهادتهما لأن الحساب قطعي والشهادة والخبر ظنيان»، فوافقت.</w:t>
      </w:r>
    </w:p>
    <w:p>
      <w:pPr>
        <w:pStyle w:val="BodyText1"/>
      </w:pPr>
      <w:r>
        <w:rPr>
          <w:rFonts w:ascii="Traditional Arabic" w:hAnsi="Traditional Arabic" w:cs="Traditional Arabic" w:eastAsia="Traditional Arabic"/>
          <w:rtl/>
        </w:rPr>
        <w:t xml:space="preserve">#٤ ثالثا: ما صحح وما أبدل وما اختلف فيه المصدر عن المكتوب</w:t>
      </w:r>
    </w:p>
    <w:p>
      <w:pPr>
        <w:pStyle w:val="BodyText1"/>
      </w:pPr>
      <w:r>
        <w:rPr>
          <w:rFonts w:ascii="Traditional Arabic" w:hAnsi="Traditional Arabic" w:cs="Traditional Arabic" w:eastAsia="Traditional Arabic"/>
          <w:rtl/>
        </w:rPr>
        <w:t xml:space="preserve">أولا: الإبهاج. فصلت بين كلام الأب وكلام الابن بالحد المنصوص في الكتاب نفسه: فمن (٢/ ٣٠١) إلى (٢/ ٣٠٣) كلام تقي الدين السبكي، وفيه نصه في العقل (٢/ ٣٠٢). وما بعد ذلك لولده التاج؛ فقوله في (٢/ ٣٧٣) «وأما وجوبه شرعا فمتفق عليه» هو للتاج، وقيدته بذلك في المتن، ولم أنسبه لأبيه.</w:t>
      </w:r>
    </w:p>
    <w:p>
      <w:pPr>
        <w:pStyle w:val="BodyText1"/>
      </w:pPr>
      <w:r>
        <w:rPr>
          <w:rFonts w:ascii="Traditional Arabic" w:hAnsi="Traditional Arabic" w:cs="Traditional Arabic" w:eastAsia="Traditional Arabic"/>
          <w:rtl/>
        </w:rPr>
        <w:t xml:space="preserve">ثانيا: كشف الأسرار (٤/ ٢٣٢). صفحة تراث تخلط متن البزدوي بشرح علاء الدين البخاري، وفاصلها علامة [كشف الأسرار]. فقول «نور في بدن الآدمي» وقول «عاجز بنفسه» من المتن، وقول «العقل معتبر لإثبات الأهلية... وخطاب من لا يفهم قبيح» وقول «فلا يصلح أن يكون موجبا بنفسه شيئا» من الشرح. وكان في مسودتي أن «لا يفهم بدون العقل» من المتن، فنقلتها إلى الشرح. ووقفت في المتن على عبارة «وما بالعقل كفاية بحال في كل لحظة»، وهي قريبة من لفظ المطلب، لكن سياقها متصل بالكلام على الصبي العاقل وعدم تكليفه بالإيمان، ولم يتبين لي أنها في الوجوب، فلم أستعملها.</w:t>
      </w:r>
    </w:p>
    <w:p>
      <w:pPr>
        <w:pStyle w:val="BodyText1"/>
      </w:pPr>
      <w:r>
        <w:rPr>
          <w:rFonts w:ascii="Traditional Arabic" w:hAnsi="Traditional Arabic" w:cs="Traditional Arabic" w:eastAsia="Traditional Arabic"/>
          <w:rtl/>
        </w:rPr>
        <w:t xml:space="preserve">ثالثا: الانتصاف (٢/ ٦٥٣). نقلت عبارته المطبوعة بهامش الكشاف، وهي من تعليق «قال أحمد» الذي لا يسميه النص. وعرفت أنه ابن المنير الإسكندري المتوفى سنة ٦٨٣ من بيانات الكتاب في تراث، لا من نص الصفحة؛ ولذلك صرحت بذلك في الحاشية الأولى التي ذكرته فيها، ويعرض على الدكتور.</w:t>
      </w:r>
    </w:p>
    <w:p>
      <w:pPr>
        <w:pStyle w:val="BodyText1"/>
      </w:pPr>
      <w:r>
        <w:rPr>
          <w:rFonts w:ascii="Traditional Arabic" w:hAnsi="Traditional Arabic" w:cs="Traditional Arabic" w:eastAsia="Traditional Arabic"/>
          <w:rtl/>
        </w:rPr>
        <w:t xml:space="preserve">رابعا: الاقتباس بين صفحتين. قول تقي الدين في إبليس تنتقل جملته بين (٢/ ٦٢٠) و(٢/ ٦٢١)، فجعلت العزو (٢/ ٦٢٠ - ٦٢١) بعد ما كان (٢/ ٦٢٠).</w:t>
      </w:r>
    </w:p>
    <w:p>
      <w:pPr>
        <w:pStyle w:val="BodyText1"/>
      </w:pPr>
      <w:r>
        <w:rPr>
          <w:rFonts w:ascii="Traditional Arabic" w:hAnsi="Traditional Arabic" w:cs="Traditional Arabic" w:eastAsia="Traditional Arabic"/>
          <w:rtl/>
        </w:rPr>
        <w:t xml:space="preserve">خامسا: ما أسقطته أو غيرته بعد المقابلة. حذفت من مسودتي جملة نسبت فيها إلى تقي الدين أنه خالف «بعض من ذكر القدرة» في الإبهاج (٢/ ٣٠٢)، لأن عبارته «ورأيت جماعة خبطوا في ذلك» في سياق التمثيل للقدرة والداعية لا للعقل. وحذفت قولي إن الأشاعرة قالوا ذلك «قبله»، لأن ترتيب الوفيات لم أحققه بغير بيانات الكتب. وعدلت قولي «وإن ورد في صورة الشرع» في الفتاوى (١/ ٢٠٩) إلى نص الشهادة بالهلال، لأن الصفحة في الشهادة برؤية الهلال والحساب القطعي، لا في الشرع عموما.</w:t>
      </w:r>
    </w:p>
    <w:p>
      <w:pPr>
        <w:pStyle w:val="BodyText1"/>
      </w:pPr>
      <w:r>
        <w:rPr>
          <w:rFonts w:ascii="Traditional Arabic" w:hAnsi="Traditional Arabic" w:cs="Traditional Arabic" w:eastAsia="Traditional Arabic"/>
          <w:rtl/>
        </w:rPr>
        <w:t xml:space="preserve">سادسا: الآيات. نقلتها بلفظها من الصفحات التي وردت فيها (الإسراء ١٥ والنساء ١٦٥ في البحر المحيط ١/ ١٩٢، وآل عمران ٥٧ في الفتاوى ٢/ ٥٢٢، والنساء ٤٠ في الفتاوى ٢/ ٥٢٣)، ولم أراجعها على المصحف في هذه الجولة.</w:t>
      </w:r>
    </w:p>
    <w:p>
      <w:pPr>
        <w:pStyle w:val="BodyText1"/>
      </w:pPr>
      <w:r>
        <w:rPr>
          <w:rFonts w:ascii="Traditional Arabic" w:hAnsi="Traditional Arabic" w:cs="Traditional Arabic" w:eastAsia="Traditional Arabic"/>
          <w:rtl/>
        </w:rPr>
        <w:t xml:space="preserve">سابعا: القاضي «جلال الدين» والقاضي «برهان الدين الحنفي» في الفتاوى (٢/ ٥٢٢): لم أعرفهما بالتحقيق، فلم أترجم لهما ولم أنسب شيئا إلى شخص بعينه، وسميته كما سماه تقي الدين.</w:t>
      </w:r>
    </w:p>
    <w:p>
      <w:pPr>
        <w:pStyle w:val="BodyText1"/>
      </w:pPr>
      <w:r>
        <w:rPr>
          <w:rFonts w:ascii="Traditional Arabic" w:hAnsi="Traditional Arabic" w:cs="Traditional Arabic" w:eastAsia="Traditional Arabic"/>
          <w:rtl/>
        </w:rPr>
        <w:t xml:space="preserve">#٤ رابعا: مواضع تعرض على الدكتور</w:t>
      </w:r>
    </w:p>
    <w:p>
      <w:pPr>
        <w:pStyle w:val="BodyText1"/>
      </w:pPr>
      <w:r>
        <w:rPr>
          <w:rFonts w:ascii="Traditional Arabic" w:hAnsi="Traditional Arabic" w:cs="Traditional Arabic" w:eastAsia="Traditional Arabic"/>
          <w:rtl/>
        </w:rPr>
        <w:t xml:space="preserve">أولا: رقم المطلب في الفصل (أخذته من ترتيب الطلب).</w:t>
      </w:r>
    </w:p>
    <w:p>
      <w:pPr>
        <w:pStyle w:val="BodyText1"/>
      </w:pPr>
      <w:r>
        <w:rPr>
          <w:rFonts w:ascii="Traditional Arabic" w:hAnsi="Traditional Arabic" w:cs="Traditional Arabic" w:eastAsia="Traditional Arabic"/>
          <w:rtl/>
        </w:rPr>
        <w:t xml:space="preserve">ثانيا: غياب نص الدر النظيم في تراث.</w:t>
      </w:r>
    </w:p>
    <w:p>
      <w:pPr>
        <w:pStyle w:val="BodyText1"/>
      </w:pPr>
      <w:r>
        <w:rPr>
          <w:rFonts w:ascii="Traditional Arabic" w:hAnsi="Traditional Arabic" w:cs="Traditional Arabic" w:eastAsia="Traditional Arabic"/>
          <w:rtl/>
        </w:rPr>
        <w:t xml:space="preserve">ثالثا: أن لفظ المطلب «مجرد العقل لا يكفي في الوجوب» ليس لفظ نص لتقي الدين، وقد صغت القاعدة من نصوصه بصيغة «العقل شرط في الوجوب لا موجب له».</w:t>
      </w:r>
    </w:p>
    <w:p>
      <w:pPr>
        <w:pStyle w:val="BodyText1"/>
      </w:pPr>
      <w:r>
        <w:rPr>
          <w:rFonts w:ascii="Traditional Arabic" w:hAnsi="Traditional Arabic" w:cs="Traditional Arabic" w:eastAsia="Traditional Arabic"/>
          <w:rtl/>
        </w:rPr>
        <w:t xml:space="preserve">رابعا: اعتبار ابن المنير (ت ٦٨٣) أسبق لفظا إلى القاعدة؛ وهو مستفاد من بيانات الكتاب.</w:t>
      </w:r>
    </w:p>
    <w:p>
      <w:pPr>
        <w:pStyle w:val="BodyText1"/>
      </w:pPr>
      <w:r>
        <w:rPr>
          <w:rFonts w:ascii="Traditional Arabic" w:hAnsi="Traditional Arabic" w:cs="Traditional Arabic" w:eastAsia="Traditional Arabic"/>
          <w:rtl/>
        </w:rPr>
        <w:t xml:space="preserve">خامسا: نسبة القول الثالث إلى أبي حنيفة عند الزركشي (١/ ١٩١)، ولم أقف على أصلها.</w:t>
      </w:r>
    </w:p>
    <w:p>
      <w:pPr>
        <w:pStyle w:val="BodyText1"/>
      </w:pPr>
      <w:r>
        <w:rPr>
          <w:rFonts w:ascii="Traditional Arabic" w:hAnsi="Traditional Arabic" w:cs="Traditional Arabic" w:eastAsia="Traditional Arabic"/>
          <w:rtl/>
        </w:rPr>
        <w:t xml:space="preserve">سادسا: تعقب الزركشي للأصوليين في نقلهم عن المعتزلة (١/ ١٩٠)، ولم أقابله على كتب المعتزلة.</w:t>
      </w:r>
    </w:p>
    <w:p>
      <w:pPr>
        <w:pStyle w:val="BodyText1"/>
      </w:pPr>
      <w:r>
        <w:rPr>
          <w:rFonts w:ascii="Traditional Arabic" w:hAnsi="Traditional Arabic" w:cs="Traditional Arabic" w:eastAsia="Traditional Arabic"/>
          <w:rtl/>
        </w:rPr>
        <w:t xml:space="preserve">سابعا: تحرير ما أراده تقي الدين بتصنيف العقل في «ما يتوقف عليه الوجوب» (الإبهاج ٢/ ٣٠٢): أهو شرط وجوب أو شرط تكليف؛ وقد جعلته شرطا في الوجوب على لفظه.</w:t>
      </w:r>
    </w:p>
    <w:p>
      <w:pPr>
        <w:pStyle w:val="BodyText1"/>
      </w:pPr>
      <w:r>
        <w:rPr>
          <w:rFonts w:ascii="Traditional Arabic" w:hAnsi="Traditional Arabic" w:cs="Traditional Arabic" w:eastAsia="Traditional Arabic"/>
          <w:rtl/>
        </w:rPr>
        <w:t xml:space="preserve">ثامنا: هل تذكر تراجم للجويني والآمدي والرازي والزركشي وابن تيمية وابن القيم وابن المنير، وقد اقتصرت على السبكيين.</w:t>
      </w:r>
    </w:p>
    <w:p>
      <w:pPr>
        <w:pStyle w:val="BodyText1"/>
      </w:pPr>
      <w:r>
        <w:rPr>
          <w:rFonts w:ascii="Traditional Arabic" w:hAnsi="Traditional Arabic" w:cs="Traditional Arabic" w:eastAsia="Traditional Arabic"/>
          <w:rtl/>
        </w:rPr>
        <w:t xml:space="preserve">#٤ خامسا: ما بحثت عنه ولم أجده</w:t>
      </w:r>
    </w:p>
    <w:p>
      <w:pPr>
        <w:pStyle w:val="BodyText1"/>
      </w:pPr>
      <w:r>
        <w:rPr>
          <w:rFonts w:ascii="Traditional Arabic" w:hAnsi="Traditional Arabic" w:cs="Traditional Arabic" w:eastAsia="Traditional Arabic"/>
          <w:rtl/>
        </w:rPr>
        <w:t xml:space="preserve">لم أقف على نص الدر النظيم في تراث. ولم أقف على نص لتقي الدين بلفظ «لا يكفي العقل» أو «مجرد العقل». وبحثت في الفتاوى وإبراز الحكم وتكملة المجموع بقسميها والسيف المسلول وقضاء الأرب وفصل المقال بعبارات «الأحكام لا تثبت بالعقل بل بالشرع» و«العقل وحده لا يوجب شيئا» و«الوجوب لا يثبت بالعقل» و«معرفة الله واجبة بالشرع لا بالعقل»، فلم أجد غير ما أثبت. وبحثت في البحر المحيط عن نقل منسوب باسمه بعبارة «قال الشيخ تقي الدين السبكي العقل شرط الوجوب» فلم أجد.</w:t>
      </w:r>
    </w:p>
    <w:p>
      <w:pPr>
        <w:pStyle w:val="BodyText1"/>
      </w:pPr>
      <w:r>
        <w:rPr>
          <w:rFonts w:ascii="Traditional Arabic" w:hAnsi="Traditional Arabic" w:cs="Traditional Arabic" w:eastAsia="Traditional Arabic"/>
          <w:rtl/>
        </w:rPr>
        <w:t xml:space="preserve">ولم أقرأ كتب المعتزلة الأصلية، ولا كتاب التوحيد للماتريدي، ولا أصول البزدوي نفسه، واكتفيت بشرحه كشف الأسرار. ولم أقرأ رسالة الطوفي «درء القول القبيح بالتحسين والتقبيح» (كتاب تراث رقم ١٤٨٥٣١)، وهي مصنف مفرد في المسألة. ولم أستقص كلام ابن تيمية وابن القيم، واقتصرت على موضعين لهما. ولم أقف على أصل الرواية عن أبي حنيفة في كتب الحنفية المتقدمة. ولم أتحقق من تاريخ إجابة الفتاوى (٢/ ٥٢٢) فلم أذكر له تاريخا.</w:t>
      </w:r>
    </w:p>
    <w:sectPr>
      <w:footerReference w:type="default" r:id="rIdFooter"/>
      <w:footnotePr>
        <w:numFmt w:val="hindiNumbers"/>
      </w:footnotePr>
      <w:pgSz w:w="11906" w:h="16838"/>
      <w:pgMar w:top="1417" w:right="1417" w:bottom="1417" w:left="1417" w:header="709" w:footer="709" w:gutter="0"/>
      <w:pgNumType w:fmt="hindiNumbers"/>
      <w:bidi/>
    </w:sectPr>
  </w:body>
</w:document>
</file>

<file path=word/footer1.xml><?xml version="1.0" encoding="utf-8"?>
<w:ftr xmlns:w="http://schemas.openxmlformats.org/wordprocessingml/2006/main" xmlns:r="http://schemas.openxmlformats.org/officeDocument/2006/relationships">
  <w:p>
    <w:pPr>
      <w:pStyle w:val="Footer"/>
      <w:bidi/>
      <w:jc w:val="center"/>
    </w:pPr>
    <w:r>
      <w:rPr>
        <w:rFonts w:ascii="Traditional Arabic" w:hAnsi="Traditional Arabic" w:cs="Traditional Arabic" w:eastAsia="Traditional Arabic"/>
        <w:rtl/>
      </w:rPr>
      <w:fldChar w:fldCharType="begin"/>
    </w:r>
    <w:r>
      <w:rPr>
        <w:rFonts w:ascii="Traditional Arabic" w:hAnsi="Traditional Arabic" w:cs="Traditional Arabic" w:eastAsia="Traditional Arabic"/>
        <w:rtl/>
      </w:rPr>
      <w:instrText xml:space="preserve"> PAGE </w:instrText>
    </w:r>
    <w:r>
      <w:rPr>
        <w:rFonts w:ascii="Traditional Arabic" w:hAnsi="Traditional Arabic" w:cs="Traditional Arabic" w:eastAsia="Traditional Arabic"/>
        <w:rtl/>
      </w:rPr>
      <w:fldChar w:fldCharType="separate"/>
    </w:r>
    <w:r>
      <w:rPr>
        <w:rFonts w:ascii="Traditional Arabic" w:hAnsi="Traditional Arabic" w:cs="Traditional Arabic" w:eastAsia="Traditional Arabic"/>
        <w:rtl/>
      </w:rPr>
      <w:t>١</w:t>
    </w:r>
    <w:r>
      <w:rPr>
        <w:rFonts w:ascii="Traditional Arabic" w:hAnsi="Traditional Arabic" w:cs="Traditional Arabic" w:eastAsia="Traditional Arabic"/>
        <w:rtl/>
      </w:rPr>
      <w:fldChar w:fldCharType="end"/>
    </w:r>
  </w:p>
</w:ftr>
</file>

<file path=word/settings.xml><?xml version="1.0" encoding="utf-8"?>
<w:settings xmlns:w="http://schemas.openxmlformats.org/wordprocessingml/2006/main" xmlns:r="http://schemas.openxmlformats.org/officeDocument/2006/relationships">
  <w:zoom w:percent="100"/>
  <w:defaultTabStop w:val="720"/>
  <w:characterSpacingControl w:val="doNotCompress"/>
  <w:themeFontLang w:val="en-US" w:bidi="ar-SA"/>
  <w:decimalSymbol w:val="."/>
  <w:listSeparator w:val=","/>
</w:settings>
</file>

<file path=word/styles.xml><?xml version="1.0" encoding="utf-8"?>
<w:styles xmlns:w="http://schemas.openxmlformats.org/wordprocessingml/2006/main" xmlns:r="http://schemas.openxmlformats.org/officeDocument/2006/relationships">
  <w:docDefaults>
    <w:rPrDefault>
      <w:rPr>
        <w:rFonts w:ascii="Traditional Arabic" w:hAnsi="Traditional Arabic" w:cs="Traditional Arabic" w:eastAsia="Traditional Arabic"/>
        <w:sz w:val="36"/>
        <w:szCs w:val="36"/>
        <w:lang w:val="ar-SA" w:bidi="ar-SA"/>
      </w:rPr>
    </w:rPrDefault>
    <w:pPrDefault>
      <w:pPr>
        <w:bidi/>
        <w:spacing w:after="160" w:line="240" w:lineRule="auto"/>
        <w:jc w:val="both"/>
      </w:pPr>
    </w:pPrDefault>
  </w:docDefaults>
  <w:style w:type="paragraph" w:default="1" w:styleId="Normal">
    <w:name w:val="Normal"/>
    <w:qFormat/>
  </w:style>
  <w:style w:type="paragraph" w:styleId="BodyText1">
    <w:name w:val="Body Text 1"/>
    <w:basedOn w:val="Normal"/>
    <w:qFormat/>
    <w:pPr>
      <w:bidi/>
      <w:spacing w:after="160" w:line="240" w:lineRule="auto"/>
      <w:ind w:firstLine="283"/>
      <w:jc w:val="both"/>
    </w:pPr>
    <w:rPr>
      <w:rFonts w:ascii="Traditional Arabic" w:hAnsi="Traditional Arabic" w:cs="Traditional Arabic" w:eastAsia="Traditional Arabic"/>
      <w:sz w:val="36"/>
      <w:szCs w:val="36"/>
      <w:rtl/>
    </w:rPr>
  </w:style>
  <w:style w:type="paragraph" w:styleId="Heading1">
    <w:name w:val="heading 1"/>
    <w:basedOn w:val="Normal"/>
    <w:next w:val="BodyText1"/>
    <w:qFormat/>
    <w:pPr>
      <w:keepNext/>
      <w:bidi/>
      <w:spacing w:before="240" w:after="160" w:line="240" w:lineRule="auto"/>
      <w:jc w:val="both"/>
      <w:outlineLvl w:val="0"/>
    </w:pPr>
    <w:rPr>
      <w:rFonts w:ascii="Traditional Arabic" w:hAnsi="Traditional Arabic" w:cs="Traditional Arabic" w:eastAsia="Traditional Arabic"/>
      <w:b/>
      <w:bCs/>
      <w:sz w:val="44"/>
      <w:szCs w:val="44"/>
      <w:rtl/>
    </w:rPr>
  </w:style>
  <w:style w:type="paragraph" w:styleId="Heading2">
    <w:name w:val="heading 2"/>
    <w:basedOn w:val="Normal"/>
    <w:next w:val="BodyText1"/>
    <w:qFormat/>
    <w:pPr>
      <w:keepNext/>
      <w:bidi/>
      <w:spacing w:before="240" w:after="160" w:line="240" w:lineRule="auto"/>
      <w:jc w:val="both"/>
      <w:outlineLvl w:val="1"/>
    </w:pPr>
    <w:rPr>
      <w:rFonts w:ascii="Traditional Arabic" w:hAnsi="Traditional Arabic" w:cs="Traditional Arabic" w:eastAsia="Traditional Arabic"/>
      <w:b/>
      <w:bCs/>
      <w:sz w:val="40"/>
      <w:szCs w:val="40"/>
      <w:rtl/>
    </w:rPr>
  </w:style>
  <w:style w:type="paragraph" w:styleId="Heading3">
    <w:name w:val="heading 3"/>
    <w:basedOn w:val="Normal"/>
    <w:next w:val="BodyText1"/>
    <w:qFormat/>
    <w:pPr>
      <w:keepNext/>
      <w:bidi/>
      <w:spacing w:before="240" w:after="160" w:line="240" w:lineRule="auto"/>
      <w:jc w:val="both"/>
      <w:outlineLvl w:val="2"/>
    </w:pPr>
    <w:rPr>
      <w:rFonts w:ascii="Traditional Arabic" w:hAnsi="Traditional Arabic" w:cs="Traditional Arabic" w:eastAsia="Traditional Arabic"/>
      <w:b/>
      <w:bCs/>
      <w:sz w:val="44"/>
      <w:szCs w:val="44"/>
      <w:rtl/>
    </w:rPr>
  </w:style>
  <w:style w:type="paragraph" w:styleId="Heading4">
    <w:name w:val="heading 4"/>
    <w:basedOn w:val="Normal"/>
    <w:next w:val="BodyText1"/>
    <w:qFormat/>
    <w:pPr>
      <w:keepNext/>
      <w:bidi/>
      <w:spacing w:before="240" w:after="160" w:line="240" w:lineRule="auto"/>
      <w:jc w:val="both"/>
      <w:outlineLvl w:val="3"/>
    </w:pPr>
    <w:rPr>
      <w:rFonts w:ascii="Traditional Arabic" w:hAnsi="Traditional Arabic" w:cs="Traditional Arabic" w:eastAsia="Traditional Arabic"/>
      <w:b/>
      <w:bCs/>
      <w:sz w:val="40"/>
      <w:szCs w:val="40"/>
      <w:rtl/>
    </w:rPr>
  </w:style>
  <w:style w:type="paragraph" w:styleId="Heading5">
    <w:name w:val="heading 5"/>
    <w:basedOn w:val="Normal"/>
    <w:next w:val="BodyText1"/>
    <w:qFormat/>
    <w:pPr>
      <w:keepNext/>
      <w:bidi/>
      <w:spacing w:before="240" w:after="160" w:line="240" w:lineRule="auto"/>
      <w:jc w:val="both"/>
      <w:outlineLvl w:val="4"/>
    </w:pPr>
    <w:rPr>
      <w:rFonts w:ascii="Traditional Arabic" w:hAnsi="Traditional Arabic" w:cs="Traditional Arabic" w:eastAsia="Traditional Arabic"/>
      <w:b/>
      <w:bCs/>
      <w:sz w:val="36"/>
      <w:szCs w:val="36"/>
      <w:rtl/>
    </w:rPr>
  </w:style>
  <w:style w:type="paragraph" w:styleId="FootnoteText">
    <w:name w:val="footnote text"/>
    <w:basedOn w:val="Normal"/>
    <w:pPr>
      <w:bidi/>
      <w:spacing w:after="40" w:line="240" w:lineRule="auto"/>
      <w:jc w:val="both"/>
    </w:pPr>
    <w:rPr>
      <w:rFonts w:ascii="Traditional Arabic" w:hAnsi="Traditional Arabic" w:cs="Traditional Arabic" w:eastAsia="Traditional Arabic"/>
      <w:sz w:val="28"/>
      <w:szCs w:val="28"/>
    </w:rPr>
  </w:style>
  <w:style w:type="character" w:styleId="FootnoteReference">
    <w:name w:val="footnote reference"/>
    <w:rPr>
      <w:vertAlign w:val="superscript"/>
    </w:rPr>
  </w:style>
  <w:style w:type="paragraph" w:styleId="Footer">
    <w:name w:val="footer"/>
    <w:basedOn w:val="Normal"/>
    <w:pPr>
      <w:jc w:val="center"/>
    </w:pPr>
  </w:style>
</w:styles>
</file>

<file path=word/_rels/document.xml.rels><?xml version="1.0" encoding="UTF-8" standalone="yes"?><Relationships xmlns="http://schemas.openxmlformats.org/package/2006/relationships"><Relationship Id="rIdStyles" Type="http://schemas.openxmlformats.org/officeDocument/2006/relationships/styles" Target="styles.xml"/><Relationship Id="rIdSettings" Type="http://schemas.openxmlformats.org/officeDocument/2006/relationships/settings" Target="settings.xml"/><Relationship Id="rIdFooter" Type="http://schemas.openxmlformats.org/officeDocument/2006/relationships/footer" Target="footer1.xml"/></Relationships>
</file>

<file path=docProps/app.xml><?xml version="1.0" encoding="utf-8"?>
<Properties xmlns="http://schemas.openxmlformats.org/officeDocument/2006/extended-properties">
  <Application>build.py</Application>
</Properties>
</file>

<file path=docProps/core.xml><?xml version="1.0" encoding="utf-8"?>
<cp:coreProperties xmlns:cp="http://schemas.openxmlformats.org/package/2006/metadata/core-properties" xmlns:dc="http://purl.org/dc/elements/1.1/" xmlns:dcterms="http://purl.org/dc/terms/" xmlns:xsi="http://www.w3.org/2001/XMLSchema-instance">
  <dc:title>التحسين والتقبيح العقليان</dc:title>
  <dc:creator>عبدالله العزب</dc:creator>
  <cp:lastModifiedBy>عبدالله العزب</cp:lastModifiedBy>
  <dcterms:created xsi:type="dcterms:W3CDTF">2026-10-02T11:35:09Z</dcterms:created>
  <dcterms:modified xsi:type="dcterms:W3CDTF">2026-10-02T11:35:09Z</dcterms:modified>
</cp:coreProperties>
</file>