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2"/>
          <w:szCs w:val="32"/>
        </w:rPr>
        <w:t xml:space="preserve">Singapore School Kinderland Secondary-2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6B3D"/>
          <w:sz w:val="28"/>
          <w:szCs w:val="28"/>
        </w:rPr>
        <w:t xml:space="preserve">Computer Science — Term 2 Comprehensive Study Material &amp; Syllabus Guide</w:t>
      </w:r>
    </w:p>
    <w:p>
      <w:pPr>
        <w:spacing w:after="12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4"/>
          <w:szCs w:val="24"/>
        </w:rPr>
        <w:t xml:space="preserve">Cambridge IGCSE &amp; O Level Computer Science (0478/2210) • TB Chapters 1.3, 2.2, 2.3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Module 1: Chapter 1.3 Data Storage &amp; Compression (TB Pg 32–44)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Measurement Units: 1 Byte = 8 bits. 1 KiB = 1024 Bytes. 1 MiB = 1024 KiB. 1 GiB = 1024 MiB.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Image File Size Formula: Width (px) × Height (px) × Colour Depth (bits) ÷ 8 (Bytes) ÷ 1024 (KiB).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Sound File Size Formula: Sample Rate (Hz) × Resolution (bits) × Duration (s) × Channels ÷ 8.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Lossy vs Lossless: Lossy permanently deletes unneeded data (JPEG, MP3). Lossless retains all original data (PNG, ZIP, FLAC).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Run-Length Encoding (RLE): Compresses consecutive repeating data into count-value pairs.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Module 2: Chapter 2.2 Error Detection Methods (TB Pg 54–62)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Parity Checks: Even/Odd parity bit. Parity Block matrix pinpoints flipped bit row and column for auto-correction.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Checksum: Block checksum calculated at source and compared with destination checksum.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Echo Check: Sends entire data back to sender for comparison; consumes double bandwidth.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Check Digits: Modulo 11 and ISBN-13 detect transcription and transposition human typing errors.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ARQ: Automatic Repeat Requests with ACK, NAK, timeouts, and automatic retransmission.</w:t>
      </w:r>
    </w:p>
    <w:p>
      <w:pPr>
        <w:spacing w:after="60" w:before="12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6"/>
          <w:szCs w:val="26"/>
          <w:u w:val="single"/>
        </w:rPr>
        <w:t xml:space="preserve">Module 3: Chapter 2.3 Encryption &amp; Security Protocols (TB Pg 63–74)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Symmetric Encryption: Same shared secret key for encryption and decryption. Suffers from key distribution vulnerability.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Asymmetric Encryption: Mathematically paired Public Key (encrypt) and Private Key (decrypt).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Digital Signatures: Encrypted with sender’s private key to guarantee authenticity and integrity.</w:t>
      </w:r>
    </w:p>
    <w:p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• SSL/TLS Certificates: Issued by Certificate Authorities (CAs) to establish secure HTTPS web sessions.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2026-10-25T02:49:30.917Z</dcterms:created>
  <dcterms:modified xsi:type="dcterms:W3CDTF">2026-10-25T02:49:30.918Z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