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B3D"/>
          <w:sz w:val="30"/>
          <w:szCs w:val="30"/>
        </w:rPr>
        <w:t xml:space="preserve">Singapore School Kinderland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Secondary 1 Computer Science — Term 2 Comprehensive Practice Worksheet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8"/>
          <w:szCs w:val="18"/>
        </w:rPr>
        <w:t xml:space="preserve">Assessment Scope: Error Detection &amp; Encryption (40 Marks)</w:t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is the official editable Microsoft Word (.docx) master companion to the published PDF version.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Curriculum Framework: Cambridge IGCSE &amp; O Level Computer Science (0478/2210) Second Edition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B3D"/>
          <w:sz w:val="20"/>
          <w:szCs w:val="20"/>
        </w:rPr>
        <w:t xml:space="preserve">Scope Covered: Chapter 2.2 Error Detection (Pages 54–62) &amp; Chapter 2.3 Encryption &amp; Security (Pages 63–74)</w:t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8"/>
          <w:szCs w:val="18"/>
        </w:rPr>
        <w:t xml:space="preserve">Please refer to the accompanying high-fidelity PDF document for full graphical illustrations, matrices, formulas, and diagrams.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2026-10-25T03:07:14.154Z</dcterms:created>
  <dcterms:modified xsi:type="dcterms:W3CDTF">2026-10-25T03:07:14.154Z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