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Helvetica" w:hAnsi="Helvetica" w:eastAsia="Helvetica" w:cs="Helvetica"/>
          <w:b/>
          <w:color w:val="0F6B5A"/>
          <w:sz w:val="16"/>
        </w:rPr>
      </w:r>
      <w:r>
        <w:rPr>
          <w:rFonts w:ascii="Helvetica" w:hAnsi="Helvetica" w:eastAsia="Helvetica" w:cs="Helvetica"/>
        </w:rPr>
        <w:t>APPLICATION STRATEGY</w:t>
      </w:r>
    </w:p>
    <w:p>
      <w:pPr>
        <w:pStyle w:val="Title"/>
        <w:spacing w:after="100"/>
      </w:pPr>
      <w:r>
        <w:rPr>
          <w:rFonts w:ascii="Helvetica" w:hAnsi="Helvetica" w:eastAsia="Helvetica" w:cs="Helvetica"/>
          <w:b/>
          <w:color w:val="0B1220"/>
          <w:sz w:val="58"/>
        </w:rPr>
      </w:r>
      <w:r>
        <w:rPr>
          <w:rFonts w:ascii="Helvetica" w:hAnsi="Helvetica" w:eastAsia="Helvetica" w:cs="Helvetica"/>
        </w:rPr>
        <w:t>Candidate Audit &amp; Application Strategy</w:t>
      </w:r>
    </w:p>
    <w:p>
      <w:pPr>
        <w:spacing w:after="160"/>
      </w:pPr>
      <w:r>
        <w:rPr>
          <w:rFonts w:ascii="Helvetica" w:hAnsi="Helvetica" w:eastAsia="Helvetica" w:cs="Helvetica"/>
          <w:b w:val="0"/>
          <w:color w:val="5A6475"/>
          <w:sz w:val="20"/>
        </w:rPr>
      </w:r>
      <w:r>
        <w:rPr>
          <w:rFonts w:ascii="Helvetica" w:hAnsi="Helvetica" w:eastAsia="Helvetica" w:cs="Helvetica"/>
        </w:rPr>
        <w:t>This is a role-family baseline because no single target vacancy was supplied. Re-run the same framework against each real job description before submitting.</w:t>
      </w:r>
    </w:p>
    <w:p>
      <w:pPr>
        <w:spacing w:before="20" w:after="140"/>
        <w:pBdr>
          <w:bottom w:val="single" w:sz="6" w:space="1" w:color="D9E1E8"/>
        </w:pBdr>
      </w:pPr>
    </w:p>
    <w:p>
      <w:pPr>
        <w:pStyle w:val="Heading1"/>
      </w:pPr>
      <w:r>
        <w:rPr>
          <w:rFonts w:ascii="Helvetica" w:hAnsi="Helvetica" w:eastAsia="Helvetica" w:cs="Helvetica"/>
        </w:rPr>
        <w:t>1. EXECUTIVE VERDICT</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The portfolio is unusually strong as demonstrable evidence for GRC / Technology Risk / TPRM / AI Governance analyst-family roles, especially where employers value control evidence, risk registers, AI inventories, customer assurance and technical fluency.</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The package is not a legitimate substitute for explicit years-of-professional-experience, external-audit leadership, work authorization, completed certifications, or hands-on GRC-platform requirements. Those remain vacancy-specific filters.</w:t>
      </w:r>
    </w:p>
    <w:p>
      <w:pPr>
        <w:pStyle w:val="Heading1"/>
      </w:pPr>
      <w:r>
        <w:rPr>
          <w:rFonts w:ascii="Helvetica" w:hAnsi="Helvetica" w:eastAsia="Helvetica" w:cs="Helvetica"/>
        </w:rPr>
        <w:t>2. HARD BLOCKERS</w:t>
      </w:r>
    </w:p>
    <w:p>
      <w:pPr>
        <w:spacing w:after="44"/>
        <w:ind w:left="216" w:hanging="173"/>
      </w:pPr>
      <w:r>
        <w:rPr>
          <w:rFonts w:ascii="Helvetica" w:hAnsi="Helvetica" w:eastAsia="Helvetica" w:cs="Helvetica"/>
          <w:b/>
          <w:color w:val="0F6B5A"/>
          <w:sz w:val="18"/>
        </w:rPr>
      </w:r>
      <w:r>
        <w:rPr>
          <w:rFonts w:ascii="Helvetica" w:hAnsi="Helvetica" w:eastAsia="Helvetica" w:cs="Helvetica"/>
          <w:b w:val="0"/>
          <w:color w:val="172033"/>
          <w:sz w:val="18"/>
        </w:rPr>
      </w:r>
      <w:r>
        <w:rPr>
          <w:rFonts w:ascii="Helvetica" w:hAnsi="Helvetica" w:eastAsia="Helvetica" w:cs="Helvetica"/>
        </w:rPr>
        <w:t>•  Experience thresholds: current postings range from 1–2 years at Checkout.com’s Information Security Analyst level to 3–5 years at Ivo/Primer and 5+ years at senior Checkout.com GRC. Apply only when your real history can satisfy or reasonably compete with the stated threshold.</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External audit ownership: do not claim assessor coordination, walkthrough leadership, findings closure or certification ownership unless you have done it professionally.</w:t>
      </w:r>
    </w:p>
    <w:p>
      <w:pPr>
        <w:spacing w:after="44"/>
        <w:ind w:left="216" w:hanging="173"/>
      </w:pPr>
      <w:r>
        <w:rPr>
          <w:rFonts w:ascii="Helvetica" w:hAnsi="Helvetica" w:eastAsia="Helvetica" w:cs="Helvetica"/>
          <w:b/>
          <w:color w:val="0F6B5A"/>
          <w:sz w:val="18"/>
        </w:rPr>
      </w:r>
      <w:r>
        <w:rPr>
          <w:rFonts w:ascii="Helvetica" w:hAnsi="Helvetica" w:eastAsia="Helvetica" w:cs="Helvetica"/>
          <w:b w:val="0"/>
          <w:color w:val="172033"/>
          <w:sz w:val="18"/>
        </w:rPr>
      </w:r>
      <w:r>
        <w:rPr>
          <w:rFonts w:ascii="Helvetica" w:hAnsi="Helvetica" w:eastAsia="Helvetica" w:cs="Helvetica"/>
        </w:rPr>
        <w:t>•  Work authorization/location: evaluate each vacancy before tailoring. “Open to opportunities” is not the same as being authorized to work everywhere.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Completed degree/certification status: keep the SEGi program status and any credentials exactly as documented.</w:t>
      </w:r>
    </w:p>
    <w:p>
      <w:pPr>
        <w:pStyle w:val="Heading1"/>
      </w:pPr>
      <w:r>
        <w:rPr>
          <w:rFonts w:ascii="Helvetica" w:hAnsi="Helvetica" w:eastAsia="Helvetica" w:cs="Helvetica"/>
        </w:rPr>
        <w:t>3. JOB REQUIREMENT INTELLIGENCE MAP</w:t>
      </w:r>
    </w:p>
    <w:p>
      <w:pPr>
        <w:spacing w:after="44"/>
        <w:ind w:left="216" w:hanging="173"/>
      </w:pPr>
      <w:r>
        <w:rPr>
          <w:rFonts w:ascii="Helvetica" w:hAnsi="Helvetica" w:eastAsia="Helvetica" w:cs="Helvetica"/>
          <w:b/>
          <w:color w:val="0F6B5A"/>
          <w:sz w:val="18"/>
        </w:rPr>
        <w:t>•  Critical international requirements: Governance, Risk and Compliance (GRC); control evidence; audit readiness; risk assessments/registers; remediation; TPRM; policies/standards; stakeholder communication.</w:t>
      </w:r>
      <w:r>
        <w:rPr>
          <w:rFonts w:ascii="Helvetica" w:hAnsi="Helvetica" w:eastAsia="Helvetica" w:cs="Helvetica"/>
          <w:b w:val="0"/>
          <w:color w:val="172033"/>
          <w:sz w:val="18"/>
        </w:rPr>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AI-governance roles add: AI inventory, AI risk assessment, NIST AI RMF, ISO/IEC 42001, EU AI Act, responsible-use guidance and monitoring.</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Technical GRC roles often add: cloud context, scripting/automation, engineering communication and tools such as Vanta, Drata, OneTrust or ServiceNow GRC.</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Customer-assurance roles add: security questionnaires, reusable evidence libraries, customer-facing judgment, caveats/escalation and sometimes contract/security exhibit work.</w:t>
      </w:r>
    </w:p>
    <w:p>
      <w:pPr>
        <w:pStyle w:val="Heading1"/>
      </w:pPr>
      <w:r>
        <w:rPr>
          <w:rFonts w:ascii="Helvetica" w:hAnsi="Helvetica" w:eastAsia="Helvetica" w:cs="Helvetica"/>
        </w:rPr>
        <w:t>4. REQUIREMENT-TO-EVIDENCE MATRIX</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Use the included International_Hiring_Evidence_Matrix.xlsx. The strongest mapped evidence is in GRC, control/evidence architecture, TPRM, AI governance, customer assurance, risk registers and framework application. The material gaps are professional audit ownership, hands-on GRC platforms, cloud evidence and role-specific experience thresholds.</w:t>
      </w:r>
    </w:p>
    <w:p>
      <w:pPr>
        <w:pStyle w:val="Heading1"/>
      </w:pPr>
      <w:r>
        <w:rPr>
          <w:rFonts w:ascii="Helvetica" w:hAnsi="Helvetica" w:eastAsia="Helvetica" w:cs="Helvetica"/>
        </w:rPr>
        <w:t>5. KEYWORD AND SKILL ARCHITECTURE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Tier 1: GRC; Technology Risk; TPRM; control evidence; audit readiness; risk register; risk treatment; remediation; AI governance.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Tier 2: ISO/IEC 27001; SOC 2 TSC; NIST AI RMF; ISO/IEC 42001; EU AI Act; GDPR Article 28.</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Tier 3: customer security assurance; security questionnaires; policies/standards/procedures; exception management; KRIs; executive reporting; stakeholder communication.</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Tier 4: Python; SQL; TypeScript; Git/GitHub. Add cloud/GRC platforms only after real hands-on evidence exists.</w:t>
      </w:r>
    </w:p>
    <w:p>
      <w:pPr>
        <w:pStyle w:val="Heading1"/>
      </w:pPr>
      <w:r>
        <w:rPr>
          <w:rFonts w:ascii="Helvetica" w:hAnsi="Helvetica" w:eastAsia="Helvetica" w:cs="Helvetica"/>
        </w:rPr>
        <w:t>6. FINAL ATS-SAFE RESUME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Use Md_Abdullah_Al_Owasi_International_ATS_Master_Resume.docx as the master. For each vacancy, change the professional summary, core-skill order and selected project bullets—not factual history. Keep single-column, ordinary headings and selectable text.</w:t>
      </w:r>
    </w:p>
    <w:p>
      <w:pPr>
        <w:pStyle w:val="Heading1"/>
      </w:pPr>
      <w:r>
        <w:rPr>
          <w:rFonts w:ascii="Helvetica" w:hAnsi="Helvetica" w:eastAsia="Helvetica" w:cs="Helvetica"/>
        </w:rPr>
        <w:t>7. COVER LETTER</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Use the cover letter only when the employer accepts it or when a specific company/role story adds value. The included master forces you to connect one employer problem to one or two evidence artifacts rather than restating the resume.</w:t>
      </w:r>
    </w:p>
    <w:p>
      <w:pPr>
        <w:pStyle w:val="Heading1"/>
      </w:pPr>
      <w:r>
        <w:rPr>
          <w:rFonts w:ascii="Helvetica" w:hAnsi="Helvetica" w:eastAsia="Helvetica" w:cs="Helvetica"/>
        </w:rPr>
        <w:t>8. LINKEDIN CHANGES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Headline: Technology Risk &amp; AI Governance | GRC · TPRM · Security Compliance | NIST AI RMF · ISO 27001 · SOC 2 · ISO 42001 | Evidence Architecture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About: I build governance systems that make technology risk inspectable. My portfolio connects requirement → control → evidence → exception → residual risk → decision across control assurance, third-party risk, customer security diligence and AI governance. The evidence includes 10 governance systems, 15 AI use cases, a 20-question vendor-risk model, a 25-question customer-assurance knowledge base and control/risk registers that can be reviewed directly. I work across NIST AI RMF, ISO/IEC 27001, SOC 2 TSC, ISO/IEC 42001, EU AI Act transparency concepts and GDPR Article 28, supported by a Computer Science foundation in structured data, automation and systems thinking.</w:t>
      </w:r>
    </w:p>
    <w:p>
      <w:pPr>
        <w:spacing w:after="44"/>
        <w:ind w:left="216" w:hanging="173"/>
      </w:pPr>
      <w:r>
        <w:rPr>
          <w:rFonts w:ascii="Helvetica" w:hAnsi="Helvetica" w:eastAsia="Helvetica" w:cs="Helvetica"/>
          <w:b/>
          <w:color w:val="0F6B5A"/>
          <w:sz w:val="18"/>
        </w:rPr>
      </w:r>
      <w:r>
        <w:rPr>
          <w:rFonts w:ascii="Helvetica" w:hAnsi="Helvetica" w:eastAsia="Helvetica" w:cs="Helvetica"/>
          <w:b w:val="0"/>
          <w:color w:val="172033"/>
          <w:sz w:val="18"/>
        </w:rPr>
      </w:r>
      <w:r>
        <w:rPr>
          <w:rFonts w:ascii="Helvetica" w:hAnsi="Helvetica" w:eastAsia="Helvetica" w:cs="Helvetica"/>
        </w:rPr>
        <w:t>•  Featured: portfolio homepage; executive governance portfolio DOCX; Hiring Evidence Matrix or a flagship project artifact; GitHub only if the repository README and code are review-ready.</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Do not create a fake “Governance Architect” employment entry for self-directed work. Put portfolio work in Projects/Featured unless it was real employment.</w:t>
      </w:r>
    </w:p>
    <w:p>
      <w:pPr>
        <w:pStyle w:val="Heading1"/>
      </w:pPr>
      <w:r>
        <w:rPr>
          <w:rFonts w:ascii="Helvetica" w:hAnsi="Helvetica" w:eastAsia="Helvetica" w:cs="Helvetica"/>
        </w:rPr>
        <w:t>9. PORTFOLIO WEBSITE CHANGES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Hero must answer identity, specialization, value, proof and action in one screen. The current build does that while keeping the existing emerald/cyan identity.</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Prioritize three flagship systems before the ten-system catalogue: Enterprise Assurance Evidence Fabric, AI Governance Decision Register and Third-Party Risk Decision Engine.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Keep major information as selectable HTML text. Avoid moving ATS/recruiter-critical information into images.</w:t>
      </w:r>
    </w:p>
    <w:p>
      <w:pPr>
        <w:pStyle w:val="Heading1"/>
      </w:pPr>
      <w:r>
        <w:rPr>
          <w:rFonts w:ascii="Helvetica" w:hAnsi="Helvetica" w:eastAsia="Helvetica" w:cs="Helvetica"/>
        </w:rPr>
        <w:t>10. FLAGSHIP PROJECT / CASE-STUDY CHANGES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Every flagship case study should explicitly state: problem, scope, method, framework/tool, deliverables, evidence, business relevance, trade-offs/limitations and what would change in a real enterprise environment.</w:t>
      </w:r>
    </w:p>
    <w:p>
      <w:pPr>
        <w:spacing w:after="44"/>
        <w:ind w:left="216" w:hanging="173"/>
      </w:pPr>
      <w:r>
        <w:rPr>
          <w:rFonts w:ascii="Helvetica" w:hAnsi="Helvetica" w:eastAsia="Helvetica" w:cs="Helvetica"/>
          <w:b/>
          <w:color w:val="0F6B5A"/>
          <w:sz w:val="18"/>
        </w:rPr>
      </w:r>
      <w:r>
        <w:rPr>
          <w:rFonts w:ascii="Helvetica" w:hAnsi="Helvetica" w:eastAsia="Helvetica" w:cs="Helvetica"/>
          <w:b w:val="0"/>
          <w:color w:val="172033"/>
          <w:sz w:val="18"/>
        </w:rPr>
      </w:r>
      <w:r>
        <w:rPr>
          <w:rFonts w:ascii="Helvetica" w:hAnsi="Helvetica" w:eastAsia="Helvetica" w:cs="Helvetica"/>
        </w:rPr>
        <w:t>•  Best next artifact: a small cloud-control evidence lab that demonstrates IAM, logging, encryption, configuration evidence and risk treatment in AWS/Azure/GCP. This addresses a repeated current hiring-market gap.</w:t>
      </w:r>
    </w:p>
    <w:p>
      <w:pPr>
        <w:pStyle w:val="Heading1"/>
      </w:pPr>
      <w:r>
        <w:rPr>
          <w:rFonts w:ascii="Helvetica" w:hAnsi="Helvetica" w:eastAsia="Helvetica" w:cs="Helvetica"/>
        </w:rPr>
        <w:t>11. PDF / WORK-SAMPLE CHANGES</w:t>
      </w:r>
    </w:p>
    <w:p>
      <w:pPr>
        <w:spacing w:after="44"/>
        <w:ind w:left="216" w:hanging="173"/>
      </w:pPr>
      <w:r>
        <w:rPr>
          <w:rFonts w:ascii="Helvetica" w:hAnsi="Helvetica" w:eastAsia="Helvetica" w:cs="Helvetica"/>
          <w:b/>
          <w:color w:val="0F6B5A"/>
          <w:sz w:val="18"/>
        </w:rPr>
        <w:t>•  No PDFs are included in this package because change control was requested. DOCX is the modifiable master for resume, cover letter, portfolio and strategy documents. XLSX remains the modifiable format for evidence matrices/workbooks.</w:t>
      </w:r>
      <w:r>
        <w:rPr>
          <w:rFonts w:ascii="Helvetica" w:hAnsi="Helvetica" w:eastAsia="Helvetica" w:cs="Helvetica"/>
          <w:b w:val="0"/>
          <w:color w:val="172033"/>
          <w:sz w:val="18"/>
        </w:rPr>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When an employer explicitly requires PDF, export a copy from the validated DOCX without changing content.</w:t>
      </w:r>
    </w:p>
    <w:p>
      <w:pPr>
        <w:pStyle w:val="Heading1"/>
      </w:pPr>
      <w:r>
        <w:rPr>
          <w:rFonts w:ascii="Helvetica" w:hAnsi="Helvetica" w:eastAsia="Helvetica" w:cs="Helvetica"/>
        </w:rPr>
        <w:t>12. GITHUB / REPOSITORY CHANGES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Create one flagship governance-automation repository only when the code genuinely demonstrates something useful. README: business problem, architecture, setup, sample data, validation/tests, security considerations, limitations and screenshots.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Do not expose secrets, API keys, personal data or generated artifacts with unsupported claims.</w:t>
      </w:r>
    </w:p>
    <w:p>
      <w:pPr>
        <w:pStyle w:val="Heading1"/>
      </w:pPr>
      <w:r>
        <w:rPr>
          <w:rFonts w:ascii="Helvetica" w:hAnsi="Helvetica" w:eastAsia="Helvetica" w:cs="Helvetica"/>
        </w:rPr>
        <w:t>13. APPLICATION-FORM GUIDANCE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Copy titles, dates, education status and location from the resume exactly. Do not “upgrade” fields to match a vacancy.</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Answer work authorization, sponsorship, years of experience, certification and degree-completion knockout questions literally and consistently.</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Where a form asks for experience but allows text, distinguish professional experience from portfolio/project evidence.</w:t>
      </w:r>
    </w:p>
    <w:p>
      <w:pPr>
        <w:pStyle w:val="Heading1"/>
      </w:pPr>
      <w:r>
        <w:rPr>
          <w:rFonts w:ascii="Helvetica" w:hAnsi="Helvetica" w:eastAsia="Helvetica" w:cs="Helvetica"/>
        </w:rPr>
        <w:t>14. OUTREACH MESSAGES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Recruiter: I’m targeting Technology Risk / GRC roles where control evidence, TPRM or AI governance matter. I built an inspectable governance portfolio around requirement → control → evidence → residual-risk decisions. For [ROLE], the closest artifact is [LINK/ARTIFACT]. If the experience/authorization requirements line up, I’d value your read on fit.</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Hiring manager: Your [ROLE] emphasizes [REQUIREMENT]. I built [SPECIFIC ARTIFACT] around the same operating problem: [1-SENTENCE RELEVANCE]. I’m sharing that one artifact rather than a generic portfolio because it shows exactly how I structure the work.</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Referral: I’m considering [ROLE] at [COMPANY]. Before asking for a referral, I want to make the evidence easy to judge: [ARTIFACT] maps directly to [REQUIREMENT]. If you think the fit is real after looking at it, would you be comfortable referring me?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Executive: Use only when genuinely relevant. One short note: problem → evidence → why this company → low-friction next step. No “skip the interview” or entitlement language.</w:t>
      </w:r>
    </w:p>
    <w:p>
      <w:pPr>
        <w:pStyle w:val="Heading1"/>
      </w:pPr>
      <w:r>
        <w:rPr>
          <w:rFonts w:ascii="Helvetica" w:hAnsi="Helvetica" w:eastAsia="Helvetica" w:cs="Helvetica"/>
        </w:rPr>
        <w:t>15. REJECTION-RISK REGISTER</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See the spreadsheet Rejection Risks sheet. P0 risks are experience/eligibility mismatch, false degree/certification status, fake metrics, broken links and generic untailored applications. P1 risks are missing platform/cloud evidence and portfolio density.</w:t>
      </w:r>
    </w:p>
    <w:p>
      <w:pPr>
        <w:pStyle w:val="Heading1"/>
      </w:pPr>
      <w:r>
        <w:rPr>
          <w:rFonts w:ascii="Helvetica" w:hAnsi="Helvetica" w:eastAsia="Helvetica" w:cs="Helvetica"/>
        </w:rPr>
        <w:t>16. MACHINE-READABILITY AUDIT</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Resume design: one column; no tables; no images; no icons carrying information; no text boxes; contact information in the body; standard headings; selectable text; DOCX.</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Plain-text order: Name → target identity/contact → Professional Summary → Core Skills → Selected Governance Projects → Technical Systems → Education.</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Manual verification: in Word, Save As Plain Text or copy all into a plain-text editor and confirm the reading order and section labels remain understandable. Upload a test copy to any employer portal only if you are actually applying; inspect parsed fields before submission.</w:t>
      </w:r>
    </w:p>
    <w:p>
      <w:pPr>
        <w:pStyle w:val="Heading1"/>
      </w:pPr>
      <w:r>
        <w:rPr>
          <w:rFonts w:ascii="Helvetica" w:hAnsi="Helvetica" w:eastAsia="Helvetica" w:cs="Helvetica"/>
        </w:rPr>
        <w:t>17. DIAGNOSTIC SCORES</w:t>
      </w:r>
    </w:p>
    <w:p>
      <w:pPr>
        <w:spacing w:after="44"/>
        <w:ind w:left="216" w:hanging="173"/>
      </w:pPr>
      <w:r>
        <w:rPr>
          <w:rFonts w:ascii="Helvetica" w:hAnsi="Helvetica" w:eastAsia="Helvetica" w:cs="Helvetica"/>
          <w:b/>
          <w:color w:val="0F6B5A"/>
          <w:sz w:val="18"/>
        </w:rPr>
      </w:r>
      <w:r>
        <w:rPr>
          <w:rFonts w:ascii="Helvetica" w:hAnsi="Helvetica" w:eastAsia="Helvetica" w:cs="Helvetica"/>
          <w:b w:val="0"/>
          <w:color w:val="172033"/>
          <w:sz w:val="18"/>
        </w:rPr>
      </w:r>
      <w:r>
        <w:rPr>
          <w:rFonts w:ascii="Helvetica" w:hAnsi="Helvetica" w:eastAsia="Helvetica" w:cs="Helvetica"/>
        </w:rPr>
        <w:t>•  analyst-family baseline (diagnostic estimates, not employer ATS scores): Requirement Coverage 76/100; Critical Requirement Coverage 64/100; Terminology Alignment 94/100; Evidence Strength 86/100; Machine Readability 99/100; Human Readability 94/100; Portfolio Proof 93/100; Consistency 97/100; Competitive Differentiation 91/100.</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Points are lost primarily for professional experience thresholds, real external-audit ownership, GRC-platform exposure, cloud evidence and unknown jurisdiction-specific authorization. For senior/lead roles requiring 5+ years, critical coverage is substantially lower regardless of portfolio quality.</w:t>
      </w:r>
    </w:p>
    <w:p>
      <w:pPr>
        <w:pStyle w:val="Heading1"/>
      </w:pPr>
      <w:r>
        <w:rPr>
          <w:rFonts w:ascii="Helvetica" w:hAnsi="Helvetica" w:eastAsia="Helvetica" w:cs="Helvetica"/>
        </w:rPr>
        <w:t>18. RED-TEAM REVIEW</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ATS/parser rejection: unusual formatting or missing exact terms. Fixed by single-column master and keyword architecture.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Recruiter rejection: cannot reconcile strong branding with limited professional history. Fixed by using functional identity, project labels and explicit evidence boundaries.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Hiring-manager rejection: artifacts show theory but no production/audit ownership. Cannot be solved by copy; add real organizational exposure and one technically tested automation/cloud project.</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Director/executive rejection: too much detail before business relevance. Fixed by three flagship systems and business-value section above the catalogue.</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Skeptical reviewer rejection: metric or credential collapses under verification. Fixed by Claim Ledger and prohibited unsupported outcomes.</w:t>
      </w:r>
    </w:p>
    <w:p>
      <w:pPr>
        <w:pStyle w:val="Heading1"/>
      </w:pPr>
      <w:r>
        <w:rPr>
          <w:rFonts w:ascii="Helvetica" w:hAnsi="Helvetica" w:eastAsia="Helvetica" w:cs="Helvetica"/>
        </w:rPr>
        <w:t>19. FINAL PRE-SUBMISSION CHECKLIST</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Read every knockout question first.</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Tailor summary and skill order to the actual job description.</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Select 2–4 relevant projects, not all ten.</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Verify every metric against the workbook.</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Check degree/certification/work-authorization wording.</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Open every URL and artifact.</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Copy resume to plain text and check reading order.</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Match LinkedIn facts to resume/application form.</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Spell-check company, role, hiring manager and framework names.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Save filename as First_Last_Role_Company.docx unless the portal specifies another format.</w:t>
      </w:r>
    </w:p>
    <w:p>
      <w:pPr>
        <w:pStyle w:val="Heading1"/>
      </w:pPr>
      <w:r>
        <w:rPr>
          <w:rFonts w:ascii="Helvetica" w:hAnsi="Helvetica" w:eastAsia="Helvetica" w:cs="Helvetica"/>
        </w:rPr>
        <w:t>20. PRIORITIZED ACTION PLAN</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P0 — Before every application: eliminate hard-blocker mismatches; tailor the resume; verify all links; keep degree/experience/authorization claims exact; never use unsupported metrics/certs/tools.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P1 — Highest value: build a cloud-control evidence lab; obtain genuine audit/GRC operational exposure; create one tested Python governance-automation repo; tailor LinkedIn Featured to the target role family.</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P2 — Useful: add a short technical case study with trade-offs/limitations; collect legitimate recommendations from people who have directly reviewed your work; improve GitHub READMEs.</w:t>
      </w:r>
    </w:p>
    <w:p>
      <w:pPr>
        <w:spacing w:after="44"/>
        <w:ind w:left="216" w:hanging="173"/>
      </w:pPr>
      <w:r>
        <w:rPr>
          <w:rFonts w:ascii="Helvetica" w:hAnsi="Helvetica" w:eastAsia="Helvetica" w:cs="Helvetica"/>
          <w:b/>
          <w:color w:val="0F6B5A"/>
          <w:sz w:val="18"/>
        </w:rPr>
        <w:t xml:space="preserve">•  </w:t>
      </w:r>
      <w:r>
        <w:rPr>
          <w:rFonts w:ascii="Helvetica" w:hAnsi="Helvetica" w:eastAsia="Helvetica" w:cs="Helvetica"/>
          <w:b w:val="0"/>
          <w:color w:val="172033"/>
          <w:sz w:val="18"/>
        </w:rPr>
        <w:t>P3 — Cosmetic: extra animations, more social icons, decorative brand treatments. Do these only after evidence and targeting are stronger.</w:t>
      </w:r>
    </w:p>
    <w:p>
      <w:pPr>
        <w:pStyle w:val="Heading1"/>
      </w:pPr>
      <w:r>
        <w:rPr>
          <w:rFonts w:ascii="Helvetica" w:hAnsi="Helvetica" w:eastAsia="Helvetica" w:cs="Helvetica"/>
        </w:rPr>
        <w:t>Research basis — current international examples</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Checkout.com — Information Security Analyst: https://jobs.ashbyhq.com/checkout.com/adb755ae-ed68-452c-a38b-71e3b5b6077a</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Checkout.com — Information Security Analyst II (GRC): https://jobs.ashbyhq.com/checkout.com/2a3630d8-7462-442a-8c05-75f595b240c4</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Checkout.com — Senior Information Security Analyst (GRC): https://jobs.ashbyhq.com/checkout.com/b9c4cc99-507e-41eb-b837-57107a1644de</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Ivo — GRC Analyst: https://jobs.ashbyhq.com/ivo-inc/1356245d-cb5f-4f0f-8ffe-806b39225af0</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Profound — Information Security Analyst: https://jobs.ashbyhq.com/Profound/86863e6b-05d1-4c82-b37b-a5cab68e5d75</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Synthesia — GRC Analyst: https://jobs.ashbyhq.com/synthesia/28845500-da6a-433d-b31b-c9cccbb934cf</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Primer — GRC Analyst: https://jobs.ashbyhq.com/primer.io/5fb6b4a0-d9be-4bba-97a3-5e7b8953baa2/</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Workday Resume Parsing: https://doc.workday.com/admin-guide/en-us/human-capital-management/recruiting/candidates/set-up-prospects-and-candidates/hdc1552497830785.html</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SAP SuccessFactors Resume Parsing: https://help.sap.com/docs/successfactors-recruiting/setting-up-and-maintaining-sap-successfactors-recruiting/configuring-resume-parsing</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Apple Typography: https://developer.apple.com/design/human-interface-guidelines/typography</w:t>
      </w:r>
    </w:p>
    <w:p>
      <w:pPr>
        <w:spacing w:after="28"/>
        <w:ind w:left="216" w:hanging="173"/>
      </w:pPr>
      <w:r>
        <w:rPr>
          <w:rFonts w:ascii="Helvetica" w:hAnsi="Helvetica" w:eastAsia="Helvetica" w:cs="Helvetica"/>
          <w:b/>
          <w:color w:val="0F6B5A"/>
          <w:sz w:val="16"/>
        </w:rPr>
        <w:t xml:space="preserve">•  </w:t>
      </w:r>
      <w:r>
        <w:rPr>
          <w:rFonts w:ascii="Helvetica" w:hAnsi="Helvetica" w:eastAsia="Helvetica" w:cs="Helvetica"/>
          <w:b w:val="0"/>
          <w:color w:val="172033"/>
          <w:sz w:val="16"/>
        </w:rPr>
        <w:t>Apple Fonts: https://developer.apple.com/fonts/</w:t>
      </w:r>
    </w:p>
    <w:sectPr w:rsidR="00FC693F" w:rsidRPr="0006063C" w:rsidSect="00034616">
      <w:pgSz w:w="12240" w:h="15840"/>
      <w:pgMar w:top="835" w:right="950" w:bottom="835"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Helvetica" w:hAnsi="Helvetica" w:eastAsia="Helvetica" w:cs="Helvetica"/>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elvetica" w:hAnsi="Helvetica" w:eastAsia="Helvetica" w:cs="Helvetica"/>
    </w:rPr>
  </w:style>
  <w:style w:type="character" w:customStyle="1" w:styleId="HeaderChar">
    <w:name w:val="Header Char"/>
    <w:basedOn w:val="DefaultParagraphFont"/>
    <w:link w:val="Header"/>
    <w:uiPriority w:val="99"/>
    <w:rsid w:val="00E618BF"/>
    <w:rPr>
      <w:rFonts w:ascii="Helvetica" w:hAnsi="Helvetica" w:eastAsia="Helvetica" w:cs="Helvetic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elvetica" w:hAnsi="Helvetica" w:eastAsia="Helvetica" w:cs="Helvetica"/>
    </w:rPr>
  </w:style>
  <w:style w:type="character" w:customStyle="1" w:styleId="FooterChar">
    <w:name w:val="Footer Char"/>
    <w:basedOn w:val="DefaultParagraphFont"/>
    <w:link w:val="Footer"/>
    <w:uiPriority w:val="99"/>
    <w:rsid w:val="00E618BF"/>
    <w:rPr>
      <w:rFonts w:ascii="Helvetica" w:hAnsi="Helvetica" w:eastAsia="Helvetica" w:cs="Helvetica"/>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Helvetica" w:hAnsi="Helvetica" w:eastAsia="Helvetica" w:cs="Helvetica"/>
      <w:b/>
      <w:bCs/>
      <w:color w:val="07100E"/>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Helvetica" w:hAnsi="Helvetica" w:eastAsia="Helvetica" w:cs="Helvetica"/>
      <w:b/>
      <w:bCs/>
      <w:color w:val="0F766E"/>
      <w:sz w:val="22"/>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Helvetica" w:hAnsi="Helvetica" w:eastAsia="Helvetica" w:cs="Helvetica"/>
      <w:b/>
      <w:bCs/>
      <w:color w:val="115E5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elvetica" w:hAnsi="Helvetica" w:eastAsia="Helvetica" w:cs="Helvetic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elvetica" w:hAnsi="Helvetica" w:eastAsia="Helvetica" w:cs="Helvetic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elvetica" w:hAnsi="Helvetica" w:eastAsia="Helvetica" w:cs="Helvetic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elvetica" w:hAnsi="Helvetica" w:eastAsia="Helvetica" w:cs="Helvetic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elvetica" w:hAnsi="Helvetica" w:eastAsia="Helvetica" w:cs="Helvetic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elvetica" w:hAnsi="Helvetica" w:eastAsia="Helvetica" w:cs="Helvetica"/>
      <w:i/>
      <w:iCs/>
      <w:color w:val="404040" w:themeColor="text1" w:themeTint="BF"/>
      <w:sz w:val="20"/>
      <w:szCs w:val="20"/>
    </w:rPr>
  </w:style>
  <w:style w:type="character" w:default="1" w:styleId="DefaultParagraphFont">
    <w:name w:val="Default Paragraph Font"/>
    <w:uiPriority w:val="1"/>
    <w:semiHidden/>
    <w:unhideWhenUsed/>
    <w:rPr>
      <w:rFonts w:ascii="Helvetica" w:hAnsi="Helvetica" w:eastAsia="Helvetica" w:cs="Helvetica"/>
    </w:rPr>
  </w:style>
  <w:style w:type="table" w:default="1" w:styleId="TableNormal">
    <w:name w:val="Normal Table"/>
    <w:uiPriority w:val="99"/>
    <w:semiHidden/>
    <w:unhideWhenUsed/>
    <w:rPr>
      <w:rFonts w:ascii="Helvetica" w:hAnsi="Helvetica" w:eastAsia="Helvetica" w:cs="Helvetica"/>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elvetica" w:hAnsi="Helvetica" w:eastAsia="Helvetica" w:cs="Helvetic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elvetica" w:hAnsi="Helvetica" w:eastAsia="Helvetica" w:cs="Helvetica"/>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elvetica" w:hAnsi="Helvetica" w:eastAsia="Helvetica" w:cs="Helvetica"/>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elvetica" w:hAnsi="Helvetica" w:eastAsia="Helvetica" w:cs="Helvetica"/>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Helvetica" w:hAnsi="Helvetica" w:eastAsia="Helvetica" w:cs="Helvetica"/>
      <w:b/>
      <w:color w:val="07100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elvetica" w:hAnsi="Helvetica" w:eastAsia="Helvetica" w:cs="Helvetica"/>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elvetica" w:hAnsi="Helvetica" w:eastAsia="Helvetica" w:cs="Helvetic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elvetica" w:hAnsi="Helvetica" w:eastAsia="Helvetica" w:cs="Helvetica"/>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elvetica" w:hAnsi="Helvetica" w:eastAsia="Helvetica" w:cs="Helvetica"/>
    </w:rPr>
  </w:style>
  <w:style w:type="paragraph" w:styleId="BodyText">
    <w:name w:val="Body Text"/>
    <w:basedOn w:val="Normal"/>
    <w:link w:val="BodyTextChar"/>
    <w:uiPriority w:val="99"/>
    <w:unhideWhenUsed/>
    <w:rsid w:val="00AA1D8D"/>
    <w:pPr>
      <w:spacing w:after="120"/>
    </w:pPr>
    <w:rPr>
      <w:rFonts w:ascii="Helvetica" w:hAnsi="Helvetica" w:eastAsia="Helvetica" w:cs="Helvetica"/>
    </w:rPr>
  </w:style>
  <w:style w:type="character" w:customStyle="1" w:styleId="BodyTextChar">
    <w:name w:val="Body Text Char"/>
    <w:basedOn w:val="DefaultParagraphFont"/>
    <w:link w:val="BodyText"/>
    <w:uiPriority w:val="99"/>
    <w:rsid w:val="00AA1D8D"/>
    <w:rPr>
      <w:rFonts w:ascii="Helvetica" w:hAnsi="Helvetica" w:eastAsia="Helvetica" w:cs="Helvetica"/>
    </w:rPr>
  </w:style>
  <w:style w:type="paragraph" w:styleId="BodyText2">
    <w:name w:val="Body Text 2"/>
    <w:basedOn w:val="Normal"/>
    <w:link w:val="BodyText2Char"/>
    <w:uiPriority w:val="99"/>
    <w:unhideWhenUsed/>
    <w:rsid w:val="00AA1D8D"/>
    <w:pPr>
      <w:spacing w:after="120" w:line="480" w:lineRule="auto"/>
    </w:pPr>
    <w:rPr>
      <w:rFonts w:ascii="Helvetica" w:hAnsi="Helvetica" w:eastAsia="Helvetica" w:cs="Helvetica"/>
    </w:rPr>
  </w:style>
  <w:style w:type="character" w:customStyle="1" w:styleId="BodyText2Char">
    <w:name w:val="Body Text 2 Char"/>
    <w:basedOn w:val="DefaultParagraphFont"/>
    <w:link w:val="BodyText2"/>
    <w:uiPriority w:val="99"/>
    <w:rsid w:val="00AA1D8D"/>
    <w:rPr>
      <w:rFonts w:ascii="Helvetica" w:hAnsi="Helvetica" w:eastAsia="Helvetica" w:cs="Helvetica"/>
    </w:rPr>
  </w:style>
  <w:style w:type="paragraph" w:styleId="BodyText3">
    <w:name w:val="Body Text 3"/>
    <w:basedOn w:val="Normal"/>
    <w:link w:val="BodyText3Char"/>
    <w:uiPriority w:val="99"/>
    <w:unhideWhenUsed/>
    <w:rsid w:val="00AA1D8D"/>
    <w:pPr>
      <w:spacing w:after="120"/>
    </w:pPr>
    <w:rPr>
      <w:rFonts w:ascii="Helvetica" w:hAnsi="Helvetica" w:eastAsia="Helvetica" w:cs="Helvetica"/>
      <w:sz w:val="16"/>
      <w:szCs w:val="16"/>
    </w:rPr>
  </w:style>
  <w:style w:type="character" w:customStyle="1" w:styleId="BodyText3Char">
    <w:name w:val="Body Text 3 Char"/>
    <w:basedOn w:val="DefaultParagraphFont"/>
    <w:link w:val="BodyText3"/>
    <w:uiPriority w:val="99"/>
    <w:rsid w:val="00AA1D8D"/>
    <w:rPr>
      <w:rFonts w:ascii="Helvetica" w:hAnsi="Helvetica" w:eastAsia="Helvetica" w:cs="Helvetica"/>
      <w:sz w:val="16"/>
      <w:szCs w:val="16"/>
    </w:rPr>
  </w:style>
  <w:style w:type="paragraph" w:styleId="List">
    <w:name w:val="List"/>
    <w:basedOn w:val="Normal"/>
    <w:uiPriority w:val="99"/>
    <w:unhideWhenUsed/>
    <w:rsid w:val="00AA1D8D"/>
    <w:pPr>
      <w:ind w:left="360" w:hanging="360"/>
      <w:contextualSpacing/>
    </w:pPr>
    <w:rPr>
      <w:rFonts w:ascii="Helvetica" w:hAnsi="Helvetica" w:eastAsia="Helvetica" w:cs="Helvetica"/>
    </w:rPr>
  </w:style>
  <w:style w:type="paragraph" w:styleId="List2">
    <w:name w:val="List 2"/>
    <w:basedOn w:val="Normal"/>
    <w:uiPriority w:val="99"/>
    <w:unhideWhenUsed/>
    <w:rsid w:val="00326F90"/>
    <w:pPr>
      <w:ind w:left="720" w:hanging="360"/>
      <w:contextualSpacing/>
    </w:pPr>
    <w:rPr>
      <w:rFonts w:ascii="Helvetica" w:hAnsi="Helvetica" w:eastAsia="Helvetica" w:cs="Helvetica"/>
    </w:rPr>
  </w:style>
  <w:style w:type="paragraph" w:styleId="List3">
    <w:name w:val="List 3"/>
    <w:basedOn w:val="Normal"/>
    <w:uiPriority w:val="99"/>
    <w:unhideWhenUsed/>
    <w:rsid w:val="00326F90"/>
    <w:pPr>
      <w:ind w:left="1080" w:hanging="360"/>
      <w:contextualSpacing/>
    </w:pPr>
    <w:rPr>
      <w:rFonts w:ascii="Helvetica" w:hAnsi="Helvetica" w:eastAsia="Helvetica" w:cs="Helvetica"/>
    </w:rPr>
  </w:style>
  <w:style w:type="paragraph" w:styleId="ListBullet">
    <w:name w:val="List Bullet"/>
    <w:basedOn w:val="Normal"/>
    <w:uiPriority w:val="99"/>
    <w:unhideWhenUsed/>
    <w:rsid w:val="00326F90"/>
    <w:pPr>
      <w:numPr>
        <w:numId w:val="1"/>
      </w:numPr>
      <w:contextualSpacing/>
    </w:pPr>
    <w:rPr>
      <w:rFonts w:ascii="Helvetica" w:hAnsi="Helvetica" w:eastAsia="Helvetica" w:cs="Helvetica"/>
    </w:rPr>
  </w:style>
  <w:style w:type="paragraph" w:styleId="ListBullet2">
    <w:name w:val="List Bullet 2"/>
    <w:basedOn w:val="Normal"/>
    <w:uiPriority w:val="99"/>
    <w:unhideWhenUsed/>
    <w:rsid w:val="00326F90"/>
    <w:pPr>
      <w:numPr>
        <w:numId w:val="2"/>
      </w:numPr>
      <w:contextualSpacing/>
    </w:pPr>
    <w:rPr>
      <w:rFonts w:ascii="Helvetica" w:hAnsi="Helvetica" w:eastAsia="Helvetica" w:cs="Helvetica"/>
    </w:rPr>
  </w:style>
  <w:style w:type="paragraph" w:styleId="ListBullet3">
    <w:name w:val="List Bullet 3"/>
    <w:basedOn w:val="Normal"/>
    <w:uiPriority w:val="99"/>
    <w:unhideWhenUsed/>
    <w:rsid w:val="00326F90"/>
    <w:pPr>
      <w:numPr>
        <w:numId w:val="3"/>
      </w:numPr>
      <w:contextualSpacing/>
    </w:pPr>
    <w:rPr>
      <w:rFonts w:ascii="Helvetica" w:hAnsi="Helvetica" w:eastAsia="Helvetica" w:cs="Helvetica"/>
    </w:rPr>
  </w:style>
  <w:style w:type="paragraph" w:styleId="ListNumber">
    <w:name w:val="List Number"/>
    <w:basedOn w:val="Normal"/>
    <w:uiPriority w:val="99"/>
    <w:unhideWhenUsed/>
    <w:rsid w:val="00326F90"/>
    <w:pPr>
      <w:numPr>
        <w:numId w:val="5"/>
      </w:numPr>
      <w:contextualSpacing/>
    </w:pPr>
    <w:rPr>
      <w:rFonts w:ascii="Helvetica" w:hAnsi="Helvetica" w:eastAsia="Helvetica" w:cs="Helvetica"/>
    </w:rPr>
  </w:style>
  <w:style w:type="paragraph" w:styleId="ListNumber2">
    <w:name w:val="List Number 2"/>
    <w:basedOn w:val="Normal"/>
    <w:uiPriority w:val="99"/>
    <w:unhideWhenUsed/>
    <w:rsid w:val="0029639D"/>
    <w:pPr>
      <w:numPr>
        <w:numId w:val="6"/>
      </w:numPr>
      <w:contextualSpacing/>
    </w:pPr>
    <w:rPr>
      <w:rFonts w:ascii="Helvetica" w:hAnsi="Helvetica" w:eastAsia="Helvetica" w:cs="Helvetica"/>
    </w:rPr>
  </w:style>
  <w:style w:type="paragraph" w:styleId="ListNumber3">
    <w:name w:val="List Number 3"/>
    <w:basedOn w:val="Normal"/>
    <w:uiPriority w:val="99"/>
    <w:unhideWhenUsed/>
    <w:rsid w:val="0029639D"/>
    <w:pPr>
      <w:numPr>
        <w:numId w:val="7"/>
      </w:numPr>
      <w:contextualSpacing/>
    </w:pPr>
    <w:rPr>
      <w:rFonts w:ascii="Helvetica" w:hAnsi="Helvetica" w:eastAsia="Helvetica" w:cs="Helvetica"/>
    </w:rPr>
  </w:style>
  <w:style w:type="paragraph" w:styleId="ListContinue">
    <w:name w:val="List Continue"/>
    <w:basedOn w:val="Normal"/>
    <w:uiPriority w:val="99"/>
    <w:unhideWhenUsed/>
    <w:rsid w:val="0029639D"/>
    <w:pPr>
      <w:spacing w:after="120"/>
      <w:ind w:left="360"/>
      <w:contextualSpacing/>
    </w:pPr>
    <w:rPr>
      <w:rFonts w:ascii="Helvetica" w:hAnsi="Helvetica" w:eastAsia="Helvetica" w:cs="Helvetica"/>
    </w:rPr>
  </w:style>
  <w:style w:type="paragraph" w:styleId="ListContinue2">
    <w:name w:val="List Continue 2"/>
    <w:basedOn w:val="Normal"/>
    <w:uiPriority w:val="99"/>
    <w:unhideWhenUsed/>
    <w:rsid w:val="0029639D"/>
    <w:pPr>
      <w:spacing w:after="120"/>
      <w:ind w:left="720"/>
      <w:contextualSpacing/>
    </w:pPr>
    <w:rPr>
      <w:rFonts w:ascii="Helvetica" w:hAnsi="Helvetica" w:eastAsia="Helvetica" w:cs="Helvetica"/>
    </w:rPr>
  </w:style>
  <w:style w:type="paragraph" w:styleId="ListContinue3">
    <w:name w:val="List Continue 3"/>
    <w:basedOn w:val="Normal"/>
    <w:uiPriority w:val="99"/>
    <w:unhideWhenUsed/>
    <w:rsid w:val="0029639D"/>
    <w:pPr>
      <w:spacing w:after="120"/>
      <w:ind w:left="1080"/>
      <w:contextualSpacing/>
    </w:pPr>
    <w:rPr>
      <w:rFonts w:ascii="Helvetica" w:hAnsi="Helvetica" w:eastAsia="Helvetica" w:cs="Helvetic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elvetica" w:hAnsi="Helvetica" w:eastAsia="Helvetica" w:cs="Helvetica"/>
      <w:sz w:val="20"/>
      <w:szCs w:val="20"/>
    </w:rPr>
  </w:style>
  <w:style w:type="character" w:customStyle="1" w:styleId="MacroTextChar">
    <w:name w:val="Macro Text Char"/>
    <w:basedOn w:val="DefaultParagraphFont"/>
    <w:link w:val="MacroText"/>
    <w:uiPriority w:val="99"/>
    <w:rsid w:val="0029639D"/>
    <w:rPr>
      <w:rFonts w:ascii="Helvetica" w:hAnsi="Helvetica" w:eastAsia="Helvetica" w:cs="Helvetica"/>
      <w:sz w:val="20"/>
      <w:szCs w:val="20"/>
    </w:rPr>
  </w:style>
  <w:style w:type="paragraph" w:styleId="Quote">
    <w:name w:val="Quote"/>
    <w:basedOn w:val="Normal"/>
    <w:next w:val="Normal"/>
    <w:link w:val="QuoteChar"/>
    <w:uiPriority w:val="29"/>
    <w:qFormat/>
    <w:rsid w:val="00FC693F"/>
    <w:rPr>
      <w:rFonts w:ascii="Helvetica" w:hAnsi="Helvetica" w:eastAsia="Helvetica" w:cs="Helvetica"/>
      <w:i/>
      <w:iCs/>
      <w:color w:val="000000" w:themeColor="text1"/>
    </w:rPr>
  </w:style>
  <w:style w:type="character" w:customStyle="1" w:styleId="QuoteChar">
    <w:name w:val="Quote Char"/>
    <w:basedOn w:val="DefaultParagraphFont"/>
    <w:link w:val="Quote"/>
    <w:uiPriority w:val="29"/>
    <w:rsid w:val="00FC693F"/>
    <w:rPr>
      <w:rFonts w:ascii="Helvetica" w:hAnsi="Helvetica" w:eastAsia="Helvetica" w:cs="Helvetica"/>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elvetica" w:hAnsi="Helvetica" w:eastAsia="Helvetica" w:cs="Helvetica"/>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elvetica" w:hAnsi="Helvetica" w:eastAsia="Helvetica" w:cs="Helvetica"/>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elvetica" w:hAnsi="Helvetica" w:eastAsia="Helvetica" w:cs="Helvetica"/>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elvetica" w:hAnsi="Helvetica" w:eastAsia="Helvetica" w:cs="Helvetica"/>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elvetica" w:hAnsi="Helvetica" w:eastAsia="Helvetica" w:cs="Helvetica"/>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elvetica" w:hAnsi="Helvetica" w:eastAsia="Helvetica" w:cs="Helvetica"/>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elvetica" w:hAnsi="Helvetica" w:eastAsia="Helvetica" w:cs="Helvetica"/>
      <w:b/>
      <w:bCs/>
      <w:color w:val="4F81BD" w:themeColor="accent1"/>
      <w:sz w:val="18"/>
      <w:szCs w:val="18"/>
    </w:rPr>
  </w:style>
  <w:style w:type="character" w:styleId="Strong">
    <w:name w:val="Strong"/>
    <w:basedOn w:val="DefaultParagraphFont"/>
    <w:uiPriority w:val="22"/>
    <w:qFormat/>
    <w:rsid w:val="00FC693F"/>
    <w:rPr>
      <w:rFonts w:ascii="Helvetica" w:hAnsi="Helvetica" w:eastAsia="Helvetica" w:cs="Helvetica"/>
      <w:b/>
      <w:bCs/>
    </w:rPr>
  </w:style>
  <w:style w:type="character" w:styleId="Emphasis">
    <w:name w:val="Emphasis"/>
    <w:basedOn w:val="DefaultParagraphFont"/>
    <w:uiPriority w:val="20"/>
    <w:qFormat/>
    <w:rsid w:val="00FC693F"/>
    <w:rPr>
      <w:rFonts w:ascii="Helvetica" w:hAnsi="Helvetica" w:eastAsia="Helvetica" w:cs="Helvetica"/>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elvetica" w:hAnsi="Helvetica" w:eastAsia="Helvetica" w:cs="Helvetica"/>
      <w:b/>
      <w:bCs/>
      <w:i/>
      <w:iCs/>
      <w:color w:val="4F81BD" w:themeColor="accent1"/>
    </w:rPr>
  </w:style>
  <w:style w:type="character" w:customStyle="1" w:styleId="IntenseQuoteChar">
    <w:name w:val="Intense Quote Char"/>
    <w:basedOn w:val="DefaultParagraphFont"/>
    <w:link w:val="IntenseQuote"/>
    <w:uiPriority w:val="30"/>
    <w:rsid w:val="00FC693F"/>
    <w:rPr>
      <w:rFonts w:ascii="Helvetica" w:hAnsi="Helvetica" w:eastAsia="Helvetica" w:cs="Helvetica"/>
      <w:b/>
      <w:bCs/>
      <w:i/>
      <w:iCs/>
      <w:color w:val="4F81BD" w:themeColor="accent1"/>
    </w:rPr>
  </w:style>
  <w:style w:type="character" w:styleId="SubtleEmphasis">
    <w:name w:val="Subtle Emphasis"/>
    <w:basedOn w:val="DefaultParagraphFont"/>
    <w:uiPriority w:val="19"/>
    <w:qFormat/>
    <w:rsid w:val="00FC693F"/>
    <w:rPr>
      <w:rFonts w:ascii="Helvetica" w:hAnsi="Helvetica" w:eastAsia="Helvetica" w:cs="Helvetica"/>
      <w:i/>
      <w:iCs/>
      <w:color w:val="808080" w:themeColor="text1" w:themeTint="7F"/>
    </w:rPr>
  </w:style>
  <w:style w:type="character" w:styleId="IntenseEmphasis">
    <w:name w:val="Intense Emphasis"/>
    <w:basedOn w:val="DefaultParagraphFont"/>
    <w:uiPriority w:val="21"/>
    <w:qFormat/>
    <w:rsid w:val="00FC693F"/>
    <w:rPr>
      <w:rFonts w:ascii="Helvetica" w:hAnsi="Helvetica" w:eastAsia="Helvetica" w:cs="Helvetica"/>
      <w:b/>
      <w:bCs/>
      <w:i/>
      <w:iCs/>
      <w:color w:val="4F81BD" w:themeColor="accent1"/>
    </w:rPr>
  </w:style>
  <w:style w:type="character" w:styleId="SubtleReference">
    <w:name w:val="Subtle Reference"/>
    <w:basedOn w:val="DefaultParagraphFont"/>
    <w:uiPriority w:val="31"/>
    <w:qFormat/>
    <w:rsid w:val="00FC693F"/>
    <w:rPr>
      <w:rFonts w:ascii="Helvetica" w:hAnsi="Helvetica" w:eastAsia="Helvetica" w:cs="Helvetica"/>
      <w:smallCaps/>
      <w:color w:val="C0504D" w:themeColor="accent2"/>
      <w:u w:val="single"/>
    </w:rPr>
  </w:style>
  <w:style w:type="character" w:styleId="IntenseReference">
    <w:name w:val="Intense Reference"/>
    <w:basedOn w:val="DefaultParagraphFont"/>
    <w:uiPriority w:val="32"/>
    <w:qFormat/>
    <w:rsid w:val="00FC693F"/>
    <w:rPr>
      <w:rFonts w:ascii="Helvetica" w:hAnsi="Helvetica" w:eastAsia="Helvetica" w:cs="Helvetica"/>
      <w:b/>
      <w:bCs/>
      <w:smallCaps/>
      <w:color w:val="C0504D" w:themeColor="accent2"/>
      <w:spacing w:val="5"/>
      <w:u w:val="single"/>
    </w:rPr>
  </w:style>
  <w:style w:type="character" w:styleId="BookTitle">
    <w:name w:val="Book Title"/>
    <w:basedOn w:val="DefaultParagraphFont"/>
    <w:uiPriority w:val="33"/>
    <w:qFormat/>
    <w:rsid w:val="00FC693F"/>
    <w:rPr>
      <w:rFonts w:ascii="Helvetica" w:hAnsi="Helvetica" w:eastAsia="Helvetica" w:cs="Helvetica"/>
      <w:b/>
      <w:bCs/>
      <w:smallCaps/>
      <w:spacing w:val="5"/>
    </w:rPr>
  </w:style>
  <w:style w:type="paragraph" w:styleId="TOCHeading">
    <w:name w:val="TOC Heading"/>
    <w:basedOn w:val="Heading1"/>
    <w:next w:val="Normal"/>
    <w:uiPriority w:val="39"/>
    <w:semiHidden/>
    <w:unhideWhenUsed/>
    <w:qFormat/>
    <w:rsid w:val="00FC693F"/>
    <w:pPr>
      <w:outlineLvl w:val="9"/>
    </w:pPr>
    <w:rPr>
      <w:rFonts w:ascii="Helvetica" w:hAnsi="Helvetica" w:eastAsia="Helvetica" w:cs="Helvetica"/>
    </w:rPr>
  </w:style>
  <w:style w:type="table" w:styleId="TableGrid">
    <w:name w:val="Table Grid"/>
    <w:basedOn w:val="TableNormal"/>
    <w:uiPriority w:val="59"/>
    <w:rsid w:val="00FC693F"/>
    <w:pPr>
      <w:spacing w:after="0" w:line="240" w:lineRule="auto"/>
    </w:pPr>
    <w:rPr>
      <w:rFonts w:ascii="Helvetica" w:hAnsi="Helvetica" w:eastAsia="Helvetica" w:cs="Helvetic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elvetica" w:hAnsi="Helvetica" w:eastAsia="Helvetica" w:cs="Helvetic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elvetica" w:hAnsi="Helvetica" w:eastAsia="Helvetica" w:cs="Helvetic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elvetica" w:hAnsi="Helvetica" w:eastAsia="Helvetica" w:cs="Helvetic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elvetica" w:hAnsi="Helvetica" w:eastAsia="Helvetica" w:cs="Helvetic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elvetica" w:hAnsi="Helvetica" w:eastAsia="Helvetica" w:cs="Helvetic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elvetica" w:hAnsi="Helvetica" w:eastAsia="Helvetica" w:cs="Helvetic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elvetica" w:hAnsi="Helvetica" w:eastAsia="Helvetica" w:cs="Helvetic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elvetica" w:hAnsi="Helvetica" w:eastAsia="Helvetica" w:cs="Helvetic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elvetica" w:hAnsi="Helvetica" w:eastAsia="Helvetica" w:cs="Helvetic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