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Cole</w:t>
      </w:r>
    </w:p>
    <w:p>
      <w:r>
        <w:t>Experience:</w:t>
      </w:r>
    </w:p>
    <w:p>
      <w:r>
        <w:t>Acme Corp - Senior Engineer (Jan 2021 - Present)</w:t>
      </w:r>
    </w:p>
    <w:p>
      <w:r>
        <w:t>TechFlow - Software Engineer (Jan 2019 - Dec 2020)</w:t>
      </w:r>
    </w:p>
    <w:p>
      <w:r>
        <w:t>Education: Bachelor of Science in Computer Science, Stanford University, 2018</w:t>
      </w:r>
    </w:p>
    <w:p>
      <w:r>
        <w:t>Skills: Python, Go, Docker, Kubernetes, PostgreSQL, Redis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