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color="auto" w:val="clear"/>
        <w:spacing w:after="0" w:before="0"/>
      </w:pPr>
      <w:r>
        <w:rPr>
          <w:b/>
          <w:bCs/>
          <w:color w:val="FFFFFF"/>
          <w:spacing w:val="14"/>
          <w:sz w:val="17"/>
          <w:szCs w:val="17"/>
        </w:rPr>
        <w:t xml:space="preserve">RESTRICTED &amp; STRICTLY CONFIDENTIAL  ·  VULNERABILITY ASSESSMENT &amp; PENETRATION TEST REPORT</w:t>
      </w:r>
    </w:p>
    <w:p>
      <w:pPr>
        <w:pBdr>
          <w:bottom w:val="single" w:color="2E6BA8" w:sz="12" w:space="1"/>
        </w:pBdr>
        <w:spacing w:after="0" w:before="40"/>
      </w:pPr>
    </w:p>
    <w:p>
      <w:pPr>
        <w:spacing w:after="260"/>
      </w:pPr>
    </w:p>
    <w:p>
      <w:pPr>
        <w:spacing w:after="20"/>
        <w:jc w:val="center"/>
      </w:pPr>
      <w:r>
        <w:rPr>
          <w:b/>
          <w:bCs/>
          <w:color w:val="1F3A5F"/>
          <w:sz w:val="24"/>
          <w:szCs w:val="24"/>
        </w:rPr>
        <w:t xml:space="preserve">National Institute of Business Management (NIBM)</w:t>
      </w:r>
    </w:p>
    <w:p>
      <w:pPr>
        <w:spacing w:after="20"/>
        <w:jc w:val="center"/>
      </w:pPr>
      <w:r>
        <w:rPr>
          <w:color w:val="5A6B80"/>
          <w:sz w:val="20"/>
          <w:szCs w:val="20"/>
        </w:rPr>
        <w:t xml:space="preserve">in academic partnership with Coventry University</w:t>
      </w:r>
    </w:p>
    <w:p>
      <w:pPr>
        <w:spacing w:after="6"/>
        <w:jc w:val="center"/>
      </w:pPr>
      <w:r>
        <w:rPr>
          <w:b/>
          <w:bCs/>
          <w:color w:val="5A6B80"/>
          <w:sz w:val="20"/>
          <w:szCs w:val="20"/>
        </w:rPr>
        <w:t xml:space="preserve">BSc (Hons) Ethical Hacking and Network Security</w:t>
      </w:r>
    </w:p>
    <w:p>
      <w:pPr>
        <w:spacing w:after="40"/>
        <w:jc w:val="center"/>
      </w:pPr>
      <w:r>
        <w:rPr>
          <w:color w:val="5A6B80"/>
          <w:sz w:val="18"/>
          <w:szCs w:val="18"/>
        </w:rPr>
        <w:t xml:space="preserve">NB6013CEM — Penetration Testing  ·  Coursework Assessment No. 1 (100 marks)</w:t>
      </w:r>
    </w:p>
    <w:p>
      <w:pPr>
        <w:spacing w:after="220"/>
      </w:pPr>
    </w:p>
    <w:p>
      <w:pPr>
        <w:spacing w:after="10"/>
        <w:jc w:val="center"/>
      </w:pPr>
      <w:r>
        <w:rPr>
          <w:b/>
          <w:bCs/>
          <w:color w:val="1F3A5F"/>
          <w:sz w:val="52"/>
          <w:szCs w:val="52"/>
        </w:rPr>
        <w:t xml:space="preserve">Penetration Testing Engagement Report</w:t>
      </w:r>
    </w:p>
    <w:p>
      <w:pPr>
        <w:spacing w:after="140"/>
        <w:jc w:val="center"/>
      </w:pPr>
      <w:r>
        <w:rPr>
          <w:color w:val="2E6BA8"/>
          <w:sz w:val="34"/>
          <w:szCs w:val="34"/>
        </w:rPr>
        <w:t xml:space="preserve">SecureBank Online Banking Application</w:t>
      </w:r>
    </w:p>
    <w:p>
      <w:pPr>
        <w:spacing w:after="6"/>
        <w:jc w:val="center"/>
      </w:pPr>
      <w:r>
        <w:rPr>
          <w:i/>
          <w:iCs/>
          <w:color w:val="5A6B80"/>
          <w:sz w:val="20"/>
          <w:szCs w:val="20"/>
        </w:rPr>
        <w:t xml:space="preserve">Parts A &amp; B — Consolidated Engagement Plan and Execution Report</w:t>
      </w:r>
    </w:p>
    <w:p>
      <w:pPr>
        <w:pBdr>
          <w:bottom w:val="single" w:color="C9D6E5" w:sz="6" w:space="1"/>
        </w:pBdr>
        <w:spacing w:after="0" w:before="60"/>
        <w:jc w:val="center"/>
      </w:pPr>
    </w:p>
    <w:p>
      <w:pPr>
        <w:spacing w:after="320"/>
      </w:pPr>
    </w:p>
    <w:tbl>
      <w:tblPr>
        <w:tblW w:type="dxa" w:w="8000"/>
        <w:jc w:val="center"/>
        <w:tblBorders>
          <w:top w:val="none"/>
          <w:left w:val="none"/>
          <w:bottom w:val="none"/>
          <w:right w:val="none"/>
          <w:insideH w:val="single" w:color="C9D6E5" w:sz="2"/>
          <w:insideV w:val="none"/>
        </w:tblBorders>
      </w:tblPr>
      <w:tblGrid>
        <w:gridCol w:w="3000"/>
        <w:gridCol w:w="5000"/>
      </w:tblGrid>
      <w:tr>
        <w:tc>
          <w:tcPr>
            <w:tcW w:type="dxa" w:w="3000"/>
            <w:tcMar>
              <w:top w:type="dxa" w:w="70"/>
              <w:left w:type="dxa" w:w="110"/>
              <w:bottom w:type="dxa" w:w="70"/>
              <w:right w:type="dxa" w:w="110"/>
            </w:tcMar>
            <w:vAlign w:val="center"/>
          </w:tcPr>
          <w:p>
            <w:pPr>
              <w:spacing w:after="0" w:line="252"/>
              <w:jc w:val="left"/>
            </w:pPr>
            <w:r>
              <w:rPr>
                <w:b/>
                <w:bCs/>
                <w:color w:val="1F3A5F"/>
                <w:sz w:val="21"/>
                <w:szCs w:val="21"/>
              </w:rPr>
              <w:t xml:space="preserve">Student Name</w:t>
            </w:r>
          </w:p>
        </w:tc>
        <w:tc>
          <w:tcPr>
            <w:tcW w:type="dxa" w:w="5000"/>
            <w:tcMar>
              <w:top w:type="dxa" w:w="70"/>
              <w:left w:type="dxa" w:w="110"/>
              <w:bottom w:type="dxa" w:w="70"/>
              <w:right w:type="dxa" w:w="110"/>
            </w:tcMar>
            <w:vAlign w:val="center"/>
          </w:tcPr>
          <w:p>
            <w:pPr>
              <w:spacing w:after="0" w:line="252"/>
              <w:jc w:val="left"/>
            </w:pPr>
            <w:r>
              <w:rPr>
                <w:color w:val="333333"/>
                <w:sz w:val="21"/>
                <w:szCs w:val="21"/>
              </w:rPr>
              <w:t xml:space="preserve">Abdullah M A</w:t>
            </w:r>
          </w:p>
        </w:tc>
      </w:tr>
      <w:tr>
        <w:tc>
          <w:tcPr>
            <w:tcW w:type="dxa" w:w="3000"/>
            <w:tcMar>
              <w:top w:type="dxa" w:w="70"/>
              <w:left w:type="dxa" w:w="110"/>
              <w:bottom w:type="dxa" w:w="70"/>
              <w:right w:type="dxa" w:w="110"/>
            </w:tcMar>
            <w:vAlign w:val="center"/>
          </w:tcPr>
          <w:p>
            <w:pPr>
              <w:spacing w:after="0" w:line="252"/>
              <w:jc w:val="left"/>
            </w:pPr>
            <w:r>
              <w:rPr>
                <w:b/>
                <w:bCs/>
                <w:color w:val="1F3A5F"/>
                <w:sz w:val="21"/>
                <w:szCs w:val="21"/>
              </w:rPr>
              <w:t xml:space="preserve">Coventry Index Number</w:t>
            </w:r>
          </w:p>
        </w:tc>
        <w:tc>
          <w:tcPr>
            <w:tcW w:type="dxa" w:w="5000"/>
            <w:tcMar>
              <w:top w:type="dxa" w:w="70"/>
              <w:left w:type="dxa" w:w="110"/>
              <w:bottom w:type="dxa" w:w="70"/>
              <w:right w:type="dxa" w:w="110"/>
            </w:tcMar>
            <w:vAlign w:val="center"/>
          </w:tcPr>
          <w:p>
            <w:pPr>
              <w:spacing w:after="0" w:line="252"/>
              <w:jc w:val="left"/>
            </w:pPr>
            <w:r>
              <w:rPr>
                <w:color w:val="333333"/>
                <w:sz w:val="21"/>
                <w:szCs w:val="21"/>
              </w:rPr>
              <w:t xml:space="preserve">16124507</w:t>
            </w:r>
          </w:p>
        </w:tc>
      </w:tr>
      <w:tr>
        <w:tc>
          <w:tcPr>
            <w:tcW w:type="dxa" w:w="3000"/>
            <w:tcMar>
              <w:top w:type="dxa" w:w="70"/>
              <w:left w:type="dxa" w:w="110"/>
              <w:bottom w:type="dxa" w:w="70"/>
              <w:right w:type="dxa" w:w="110"/>
            </w:tcMar>
            <w:vAlign w:val="center"/>
          </w:tcPr>
          <w:p>
            <w:pPr>
              <w:spacing w:after="0" w:line="252"/>
              <w:jc w:val="left"/>
            </w:pPr>
            <w:r>
              <w:rPr>
                <w:b/>
                <w:bCs/>
                <w:color w:val="1F3A5F"/>
                <w:sz w:val="21"/>
                <w:szCs w:val="21"/>
              </w:rPr>
              <w:t xml:space="preserve">NIBM Index Number</w:t>
            </w:r>
          </w:p>
        </w:tc>
        <w:tc>
          <w:tcPr>
            <w:tcW w:type="dxa" w:w="5000"/>
            <w:tcMar>
              <w:top w:type="dxa" w:w="70"/>
              <w:left w:type="dxa" w:w="110"/>
              <w:bottom w:type="dxa" w:w="70"/>
              <w:right w:type="dxa" w:w="110"/>
            </w:tcMar>
            <w:vAlign w:val="center"/>
          </w:tcPr>
          <w:p>
            <w:pPr>
              <w:spacing w:after="0" w:line="252"/>
              <w:jc w:val="left"/>
            </w:pPr>
            <w:r>
              <w:rPr>
                <w:color w:val="333333"/>
                <w:sz w:val="21"/>
                <w:szCs w:val="21"/>
              </w:rPr>
              <w:t xml:space="preserve">COBSCEHNS24.2P-017</w:t>
            </w:r>
          </w:p>
        </w:tc>
      </w:tr>
      <w:tr>
        <w:tc>
          <w:tcPr>
            <w:tcW w:type="dxa" w:w="3000"/>
            <w:tcMar>
              <w:top w:type="dxa" w:w="70"/>
              <w:left w:type="dxa" w:w="110"/>
              <w:bottom w:type="dxa" w:w="70"/>
              <w:right w:type="dxa" w:w="110"/>
            </w:tcMar>
            <w:vAlign w:val="center"/>
          </w:tcPr>
          <w:p>
            <w:pPr>
              <w:spacing w:after="0" w:line="252"/>
              <w:jc w:val="left"/>
            </w:pPr>
            <w:r>
              <w:rPr>
                <w:b/>
                <w:bCs/>
                <w:color w:val="1F3A5F"/>
                <w:sz w:val="21"/>
                <w:szCs w:val="21"/>
              </w:rPr>
              <w:t xml:space="preserve">Assigned Application</w:t>
            </w:r>
          </w:p>
        </w:tc>
        <w:tc>
          <w:tcPr>
            <w:tcW w:type="dxa" w:w="5000"/>
            <w:tcMar>
              <w:top w:type="dxa" w:w="70"/>
              <w:left w:type="dxa" w:w="110"/>
              <w:bottom w:type="dxa" w:w="70"/>
              <w:right w:type="dxa" w:w="110"/>
            </w:tcMar>
            <w:vAlign w:val="center"/>
          </w:tcPr>
          <w:p>
            <w:pPr>
              <w:spacing w:after="0" w:line="252"/>
              <w:jc w:val="left"/>
            </w:pPr>
            <w:r>
              <w:rPr>
                <w:color w:val="333333"/>
                <w:sz w:val="21"/>
                <w:szCs w:val="21"/>
              </w:rPr>
              <w:t xml:space="preserve">System 03 — SecureBank  (index 017 → 017 MOD 3 = 2)</w:t>
            </w:r>
          </w:p>
        </w:tc>
      </w:tr>
      <w:tr>
        <w:tc>
          <w:tcPr>
            <w:tcW w:type="dxa" w:w="3000"/>
            <w:tcMar>
              <w:top w:type="dxa" w:w="70"/>
              <w:left w:type="dxa" w:w="110"/>
              <w:bottom w:type="dxa" w:w="70"/>
              <w:right w:type="dxa" w:w="110"/>
            </w:tcMar>
            <w:vAlign w:val="center"/>
          </w:tcPr>
          <w:p>
            <w:pPr>
              <w:spacing w:after="0" w:line="252"/>
              <w:jc w:val="left"/>
            </w:pPr>
            <w:r>
              <w:rPr>
                <w:b/>
                <w:bCs/>
                <w:color w:val="1F3A5F"/>
                <w:sz w:val="21"/>
                <w:szCs w:val="21"/>
              </w:rPr>
              <w:t xml:space="preserve">Programme / Batch</w:t>
            </w:r>
          </w:p>
        </w:tc>
        <w:tc>
          <w:tcPr>
            <w:tcW w:type="dxa" w:w="5000"/>
            <w:tcMar>
              <w:top w:type="dxa" w:w="70"/>
              <w:left w:type="dxa" w:w="110"/>
              <w:bottom w:type="dxa" w:w="70"/>
              <w:right w:type="dxa" w:w="110"/>
            </w:tcMar>
            <w:vAlign w:val="center"/>
          </w:tcPr>
          <w:p>
            <w:pPr>
              <w:spacing w:after="0" w:line="252"/>
              <w:jc w:val="left"/>
            </w:pPr>
            <w:r>
              <w:rPr>
                <w:color w:val="333333"/>
                <w:sz w:val="21"/>
                <w:szCs w:val="21"/>
              </w:rPr>
              <w:t xml:space="preserve">BSc (Hons) Ethical Hacking and Network Security  ·  24.2P</w:t>
            </w:r>
          </w:p>
        </w:tc>
      </w:tr>
      <w:tr>
        <w:tc>
          <w:tcPr>
            <w:tcW w:type="dxa" w:w="3000"/>
            <w:tcMar>
              <w:top w:type="dxa" w:w="70"/>
              <w:left w:type="dxa" w:w="110"/>
              <w:bottom w:type="dxa" w:w="70"/>
              <w:right w:type="dxa" w:w="110"/>
            </w:tcMar>
            <w:vAlign w:val="center"/>
          </w:tcPr>
          <w:p>
            <w:pPr>
              <w:spacing w:after="0" w:line="252"/>
              <w:jc w:val="left"/>
            </w:pPr>
            <w:r>
              <w:rPr>
                <w:b/>
                <w:bCs/>
                <w:color w:val="1F3A5F"/>
                <w:sz w:val="21"/>
                <w:szCs w:val="21"/>
              </w:rPr>
              <w:t xml:space="preserve">Module</w:t>
            </w:r>
          </w:p>
        </w:tc>
        <w:tc>
          <w:tcPr>
            <w:tcW w:type="dxa" w:w="5000"/>
            <w:tcMar>
              <w:top w:type="dxa" w:w="70"/>
              <w:left w:type="dxa" w:w="110"/>
              <w:bottom w:type="dxa" w:w="70"/>
              <w:right w:type="dxa" w:w="110"/>
            </w:tcMar>
            <w:vAlign w:val="center"/>
          </w:tcPr>
          <w:p>
            <w:pPr>
              <w:spacing w:after="0" w:line="252"/>
              <w:jc w:val="left"/>
            </w:pPr>
            <w:r>
              <w:rPr>
                <w:color w:val="333333"/>
                <w:sz w:val="21"/>
                <w:szCs w:val="21"/>
              </w:rPr>
              <w:t xml:space="preserve">NB6013CEM — Penetration Testing</w:t>
            </w:r>
          </w:p>
        </w:tc>
      </w:tr>
      <w:tr>
        <w:tc>
          <w:tcPr>
            <w:tcW w:type="dxa" w:w="3000"/>
            <w:tcMar>
              <w:top w:type="dxa" w:w="70"/>
              <w:left w:type="dxa" w:w="110"/>
              <w:bottom w:type="dxa" w:w="70"/>
              <w:right w:type="dxa" w:w="110"/>
            </w:tcMar>
            <w:vAlign w:val="center"/>
          </w:tcPr>
          <w:p>
            <w:pPr>
              <w:spacing w:after="0" w:line="252"/>
              <w:jc w:val="left"/>
            </w:pPr>
            <w:r>
              <w:rPr>
                <w:b/>
                <w:bCs/>
                <w:color w:val="1F3A5F"/>
                <w:sz w:val="21"/>
                <w:szCs w:val="21"/>
              </w:rPr>
              <w:t xml:space="preserve">Module Lecturer</w:t>
            </w:r>
          </w:p>
        </w:tc>
        <w:tc>
          <w:tcPr>
            <w:tcW w:type="dxa" w:w="5000"/>
            <w:tcMar>
              <w:top w:type="dxa" w:w="70"/>
              <w:left w:type="dxa" w:w="110"/>
              <w:bottom w:type="dxa" w:w="70"/>
              <w:right w:type="dxa" w:w="110"/>
            </w:tcMar>
            <w:vAlign w:val="center"/>
          </w:tcPr>
          <w:p>
            <w:pPr>
              <w:spacing w:after="0" w:line="252"/>
              <w:jc w:val="left"/>
            </w:pPr>
            <w:r>
              <w:rPr>
                <w:color w:val="333333"/>
                <w:sz w:val="21"/>
                <w:szCs w:val="21"/>
              </w:rPr>
              <w:t xml:space="preserve">Kamal Sampath Upasena</w:t>
            </w:r>
          </w:p>
        </w:tc>
      </w:tr>
      <w:tr>
        <w:tc>
          <w:tcPr>
            <w:tcW w:type="dxa" w:w="3000"/>
            <w:tcMar>
              <w:top w:type="dxa" w:w="70"/>
              <w:left w:type="dxa" w:w="110"/>
              <w:bottom w:type="dxa" w:w="70"/>
              <w:right w:type="dxa" w:w="110"/>
            </w:tcMar>
            <w:vAlign w:val="center"/>
          </w:tcPr>
          <w:p>
            <w:pPr>
              <w:spacing w:after="0" w:line="252"/>
              <w:jc w:val="left"/>
            </w:pPr>
            <w:r>
              <w:rPr>
                <w:b/>
                <w:bCs/>
                <w:color w:val="1F3A5F"/>
                <w:sz w:val="21"/>
                <w:szCs w:val="21"/>
              </w:rPr>
              <w:t xml:space="preserve">Assessment Mode / Type</w:t>
            </w:r>
          </w:p>
        </w:tc>
        <w:tc>
          <w:tcPr>
            <w:tcW w:type="dxa" w:w="5000"/>
            <w:tcMar>
              <w:top w:type="dxa" w:w="70"/>
              <w:left w:type="dxa" w:w="110"/>
              <w:bottom w:type="dxa" w:w="70"/>
              <w:right w:type="dxa" w:w="110"/>
            </w:tcMar>
            <w:vAlign w:val="center"/>
          </w:tcPr>
          <w:p>
            <w:pPr>
              <w:spacing w:after="0" w:line="252"/>
              <w:jc w:val="left"/>
            </w:pPr>
            <w:r>
              <w:rPr>
                <w:color w:val="333333"/>
                <w:sz w:val="21"/>
                <w:szCs w:val="21"/>
              </w:rPr>
              <w:t xml:space="preserve">Individual  ·  Consolidated report (Parts A &amp; B)</w:t>
            </w:r>
          </w:p>
        </w:tc>
      </w:tr>
      <w:tr>
        <w:tc>
          <w:tcPr>
            <w:tcW w:type="dxa" w:w="3000"/>
            <w:tcMar>
              <w:top w:type="dxa" w:w="70"/>
              <w:left w:type="dxa" w:w="110"/>
              <w:bottom w:type="dxa" w:w="70"/>
              <w:right w:type="dxa" w:w="110"/>
            </w:tcMar>
            <w:vAlign w:val="center"/>
          </w:tcPr>
          <w:p>
            <w:pPr>
              <w:spacing w:after="0" w:line="252"/>
              <w:jc w:val="left"/>
            </w:pPr>
            <w:r>
              <w:rPr>
                <w:b/>
                <w:bCs/>
                <w:color w:val="1F3A5F"/>
                <w:sz w:val="21"/>
                <w:szCs w:val="21"/>
              </w:rPr>
              <w:t xml:space="preserve">Assessment Period</w:t>
            </w:r>
          </w:p>
        </w:tc>
        <w:tc>
          <w:tcPr>
            <w:tcW w:type="dxa" w:w="5000"/>
            <w:tcMar>
              <w:top w:type="dxa" w:w="70"/>
              <w:left w:type="dxa" w:w="110"/>
              <w:bottom w:type="dxa" w:w="70"/>
              <w:right w:type="dxa" w:w="110"/>
            </w:tcMar>
            <w:vAlign w:val="center"/>
          </w:tcPr>
          <w:p>
            <w:pPr>
              <w:spacing w:after="0" w:line="252"/>
              <w:jc w:val="left"/>
            </w:pPr>
            <w:r>
              <w:rPr>
                <w:color w:val="333333"/>
                <w:sz w:val="21"/>
                <w:szCs w:val="21"/>
              </w:rPr>
              <w:t xml:space="preserve">Controlled lab engagement  ·  October 2026</w:t>
            </w:r>
          </w:p>
        </w:tc>
      </w:tr>
      <w:tr>
        <w:tc>
          <w:tcPr>
            <w:tcW w:type="dxa" w:w="3000"/>
            <w:tcMar>
              <w:top w:type="dxa" w:w="70"/>
              <w:left w:type="dxa" w:w="110"/>
              <w:bottom w:type="dxa" w:w="70"/>
              <w:right w:type="dxa" w:w="110"/>
            </w:tcMar>
            <w:vAlign w:val="center"/>
          </w:tcPr>
          <w:p>
            <w:pPr>
              <w:spacing w:after="0" w:line="252"/>
              <w:jc w:val="left"/>
            </w:pPr>
            <w:r>
              <w:rPr>
                <w:b/>
                <w:bCs/>
                <w:color w:val="1F3A5F"/>
                <w:sz w:val="21"/>
                <w:szCs w:val="21"/>
              </w:rPr>
              <w:t xml:space="preserve">Report Version / Status</w:t>
            </w:r>
          </w:p>
        </w:tc>
        <w:tc>
          <w:tcPr>
            <w:tcW w:type="dxa" w:w="5000"/>
            <w:tcMar>
              <w:top w:type="dxa" w:w="70"/>
              <w:left w:type="dxa" w:w="110"/>
              <w:bottom w:type="dxa" w:w="70"/>
              <w:right w:type="dxa" w:w="110"/>
            </w:tcMar>
            <w:vAlign w:val="center"/>
          </w:tcPr>
          <w:p>
            <w:pPr>
              <w:spacing w:after="0" w:line="252"/>
              <w:jc w:val="left"/>
            </w:pPr>
            <w:r>
              <w:rPr>
                <w:color w:val="333333"/>
                <w:sz w:val="21"/>
                <w:szCs w:val="21"/>
              </w:rPr>
              <w:t xml:space="preserve">Version 1.0 — Final</w:t>
            </w:r>
          </w:p>
        </w:tc>
      </w:tr>
      <w:tr>
        <w:tc>
          <w:tcPr>
            <w:tcW w:type="dxa" w:w="3000"/>
            <w:tcMar>
              <w:top w:type="dxa" w:w="70"/>
              <w:left w:type="dxa" w:w="110"/>
              <w:bottom w:type="dxa" w:w="70"/>
              <w:right w:type="dxa" w:w="110"/>
            </w:tcMar>
            <w:vAlign w:val="center"/>
          </w:tcPr>
          <w:p>
            <w:pPr>
              <w:spacing w:after="0" w:line="252"/>
              <w:jc w:val="left"/>
            </w:pPr>
            <w:r>
              <w:rPr>
                <w:b/>
                <w:bCs/>
                <w:color w:val="1F3A5F"/>
                <w:sz w:val="21"/>
                <w:szCs w:val="21"/>
              </w:rPr>
              <w:t xml:space="preserve">Submission</w:t>
            </w:r>
          </w:p>
        </w:tc>
        <w:tc>
          <w:tcPr>
            <w:tcW w:type="dxa" w:w="5000"/>
            <w:tcMar>
              <w:top w:type="dxa" w:w="70"/>
              <w:left w:type="dxa" w:w="110"/>
              <w:bottom w:type="dxa" w:w="70"/>
              <w:right w:type="dxa" w:w="110"/>
            </w:tcMar>
            <w:vAlign w:val="center"/>
          </w:tcPr>
          <w:p>
            <w:pPr>
              <w:spacing w:after="0" w:line="252"/>
              <w:jc w:val="left"/>
            </w:pPr>
            <w:r>
              <w:rPr>
                <w:color w:val="333333"/>
                <w:sz w:val="21"/>
                <w:szCs w:val="21"/>
              </w:rPr>
              <w:t xml:space="preserve">One consolidated PDF, submitted to the LMS</w:t>
            </w:r>
          </w:p>
        </w:tc>
      </w:tr>
    </w:tbl>
    <w:p>
      <w:pPr>
        <w:spacing w:after="200"/>
      </w:pPr>
    </w:p>
    <w:tbl>
      <w:tblPr>
        <w:tblW w:type="dxa" w:w="8000"/>
        <w:jc w:val="center"/>
        <w:tblBorders>
          <w:top w:val="single" w:color="C0392B" w:sz="4"/>
          <w:left w:val="single" w:color="C0392B" w:sz="4"/>
          <w:bottom w:val="single" w:color="C0392B" w:sz="4"/>
          <w:right w:val="single" w:color="C0392B" w:sz="4"/>
          <w:insideH w:val="none"/>
          <w:insideV w:val="none"/>
        </w:tblBorders>
      </w:tblPr>
      <w:tblGrid>
        <w:gridCol w:w="8000"/>
      </w:tblGrid>
      <w:tr>
        <w:tc>
          <w:tcPr>
            <w:tcW w:type="dxa" w:w="8000"/>
            <w:shd w:fill="FBECEC" w:color="auto" w:val="clear"/>
            <w:tcMar>
              <w:top w:type="dxa" w:w="90"/>
              <w:left w:type="dxa" w:w="150"/>
              <w:bottom w:type="dxa" w:w="90"/>
              <w:right w:type="dxa" w:w="150"/>
            </w:tcMar>
          </w:tcPr>
          <w:p>
            <w:pPr>
              <w:spacing w:after="0" w:line="264"/>
              <w:jc w:val="center"/>
            </w:pPr>
            <w:r>
              <w:rPr>
                <w:b/>
                <w:bCs/>
                <w:color w:val="C0392B"/>
                <w:sz w:val="17"/>
                <w:szCs w:val="17"/>
              </w:rPr>
              <w:t xml:space="preserve">NOTICE: </w:t>
            </w:r>
            <w:r>
              <w:rPr>
                <w:color w:val="5A3030"/>
                <w:sz w:val="17"/>
                <w:szCs w:val="17"/>
              </w:rPr>
              <w:t xml:space="preserve">This document records security weaknesses in an intentionally vulnerable laboratory application tested under written authorisation. It contains vulnerability details and proof-of-concept evidence; handle, store and share it only as the module and the system owner permit.</w:t>
            </w:r>
          </w:p>
        </w:tc>
      </w:tr>
    </w:tbl>
    <w:p>
      <w:r>
        <w:br w:type="page"/>
      </w:r>
    </w:p>
    <w:p>
      <w:pPr>
        <w:pStyle w:val="Heading1"/>
      </w:pPr>
      <w:r>
        <w:t xml:space="preserve">Document Control</w:t>
      </w:r>
    </w:p>
    <w:p>
      <w:pPr>
        <w:pStyle w:val="Heading2"/>
      </w:pPr>
      <w:r>
        <w:t xml:space="preserve">Revision History</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1200"/>
        <w:gridCol w:w="1400"/>
        <w:gridCol w:w="2380"/>
        <w:gridCol w:w="2380"/>
        <w:gridCol w:w="2000"/>
      </w:tblGrid>
      <w:tr>
        <w:trPr>
          <w:tblHeader/>
        </w:trPr>
        <w:tc>
          <w:tcPr>
            <w:tcW w:type="dxa" w:w="12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Version</w:t>
            </w:r>
          </w:p>
        </w:tc>
        <w:tc>
          <w:tcPr>
            <w:tcW w:type="dxa" w:w="14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Date</w:t>
            </w:r>
          </w:p>
        </w:tc>
        <w:tc>
          <w:tcPr>
            <w:tcW w:type="dxa" w:w="238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Author</w:t>
            </w:r>
          </w:p>
        </w:tc>
        <w:tc>
          <w:tcPr>
            <w:tcW w:type="dxa" w:w="238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Reviewed by</w:t>
            </w:r>
          </w:p>
        </w:tc>
        <w:tc>
          <w:tcPr>
            <w:tcW w:type="dxa" w:w="20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Summary of changes</w:t>
            </w:r>
          </w:p>
        </w:tc>
      </w:tr>
      <w:tr>
        <w:tc>
          <w:tcPr>
            <w:tcW w:type="dxa" w:w="1200"/>
            <w:tcMar>
              <w:top w:type="dxa" w:w="70"/>
              <w:left w:type="dxa" w:w="110"/>
              <w:bottom w:type="dxa" w:w="70"/>
              <w:right w:type="dxa" w:w="110"/>
            </w:tcMar>
            <w:vAlign w:val="center"/>
          </w:tcPr>
          <w:p>
            <w:pPr>
              <w:spacing w:after="0" w:line="252"/>
              <w:jc w:val="left"/>
            </w:pPr>
            <w:r>
              <w:rPr>
                <w:sz w:val="20"/>
                <w:szCs w:val="20"/>
              </w:rPr>
              <w:t xml:space="preserve">0.1</w:t>
            </w:r>
          </w:p>
        </w:tc>
        <w:tc>
          <w:tcPr>
            <w:tcW w:type="dxa" w:w="1400"/>
            <w:tcMar>
              <w:top w:type="dxa" w:w="70"/>
              <w:left w:type="dxa" w:w="110"/>
              <w:bottom w:type="dxa" w:w="70"/>
              <w:right w:type="dxa" w:w="110"/>
            </w:tcMar>
            <w:vAlign w:val="center"/>
          </w:tcPr>
          <w:p>
            <w:pPr>
              <w:spacing w:after="0" w:line="252"/>
              <w:jc w:val="left"/>
            </w:pPr>
            <w:r>
              <w:rPr>
                <w:sz w:val="20"/>
                <w:szCs w:val="20"/>
              </w:rPr>
              <w:t xml:space="preserve">Oct 2026</w:t>
            </w:r>
          </w:p>
        </w:tc>
        <w:tc>
          <w:tcPr>
            <w:tcW w:type="dxa" w:w="2380"/>
            <w:tcMar>
              <w:top w:type="dxa" w:w="70"/>
              <w:left w:type="dxa" w:w="110"/>
              <w:bottom w:type="dxa" w:w="70"/>
              <w:right w:type="dxa" w:w="110"/>
            </w:tcMar>
            <w:vAlign w:val="center"/>
          </w:tcPr>
          <w:p>
            <w:pPr>
              <w:spacing w:after="0" w:line="252"/>
              <w:jc w:val="left"/>
            </w:pPr>
            <w:r>
              <w:rPr>
                <w:sz w:val="20"/>
                <w:szCs w:val="20"/>
              </w:rPr>
              <w:t xml:space="preserve">Abdullah M A</w:t>
            </w:r>
          </w:p>
        </w:tc>
        <w:tc>
          <w:tcPr>
            <w:tcW w:type="dxa" w:w="2380"/>
            <w:tcMar>
              <w:top w:type="dxa" w:w="70"/>
              <w:left w:type="dxa" w:w="110"/>
              <w:bottom w:type="dxa" w:w="70"/>
              <w:right w:type="dxa" w:w="110"/>
            </w:tcMar>
            <w:vAlign w:val="center"/>
          </w:tcPr>
          <w:p>
            <w:pPr>
              <w:spacing w:after="0" w:line="252"/>
              <w:jc w:val="left"/>
            </w:pPr>
            <w:r>
              <w:rPr>
                <w:sz w:val="20"/>
                <w:szCs w:val="20"/>
              </w:rPr>
              <w:t xml:space="preserve">Self (peer check)</w:t>
            </w:r>
          </w:p>
        </w:tc>
        <w:tc>
          <w:tcPr>
            <w:tcW w:type="dxa" w:w="2000"/>
            <w:tcMar>
              <w:top w:type="dxa" w:w="70"/>
              <w:left w:type="dxa" w:w="110"/>
              <w:bottom w:type="dxa" w:w="70"/>
              <w:right w:type="dxa" w:w="110"/>
            </w:tcMar>
            <w:vAlign w:val="center"/>
          </w:tcPr>
          <w:p>
            <w:pPr>
              <w:spacing w:after="0" w:line="252"/>
              <w:jc w:val="left"/>
            </w:pPr>
            <w:r>
              <w:rPr>
                <w:sz w:val="20"/>
                <w:szCs w:val="20"/>
              </w:rPr>
              <w:t xml:space="preserve">Initial technical draft and raw findings</w:t>
            </w:r>
          </w:p>
        </w:tc>
      </w:tr>
      <w:tr>
        <w:tc>
          <w:tcPr>
            <w:tcW w:type="dxa" w:w="1200"/>
            <w:shd w:fill="F2F6FB" w:color="auto" w:val="clear"/>
            <w:tcMar>
              <w:top w:type="dxa" w:w="70"/>
              <w:left w:type="dxa" w:w="110"/>
              <w:bottom w:type="dxa" w:w="70"/>
              <w:right w:type="dxa" w:w="110"/>
            </w:tcMar>
            <w:vAlign w:val="center"/>
          </w:tcPr>
          <w:p>
            <w:pPr>
              <w:spacing w:after="0" w:line="252"/>
              <w:jc w:val="left"/>
            </w:pPr>
            <w:r>
              <w:rPr>
                <w:sz w:val="20"/>
                <w:szCs w:val="20"/>
              </w:rPr>
              <w:t xml:space="preserve">0.9</w:t>
            </w:r>
          </w:p>
        </w:tc>
        <w:tc>
          <w:tcPr>
            <w:tcW w:type="dxa" w:w="1400"/>
            <w:shd w:fill="F2F6FB" w:color="auto" w:val="clear"/>
            <w:tcMar>
              <w:top w:type="dxa" w:w="70"/>
              <w:left w:type="dxa" w:w="110"/>
              <w:bottom w:type="dxa" w:w="70"/>
              <w:right w:type="dxa" w:w="110"/>
            </w:tcMar>
            <w:vAlign w:val="center"/>
          </w:tcPr>
          <w:p>
            <w:pPr>
              <w:spacing w:after="0" w:line="252"/>
              <w:jc w:val="left"/>
            </w:pPr>
            <w:r>
              <w:rPr>
                <w:sz w:val="20"/>
                <w:szCs w:val="20"/>
              </w:rPr>
              <w:t xml:space="preserve">Oct 2026</w:t>
            </w:r>
          </w:p>
        </w:tc>
        <w:tc>
          <w:tcPr>
            <w:tcW w:type="dxa" w:w="2380"/>
            <w:shd w:fill="F2F6FB" w:color="auto" w:val="clear"/>
            <w:tcMar>
              <w:top w:type="dxa" w:w="70"/>
              <w:left w:type="dxa" w:w="110"/>
              <w:bottom w:type="dxa" w:w="70"/>
              <w:right w:type="dxa" w:w="110"/>
            </w:tcMar>
            <w:vAlign w:val="center"/>
          </w:tcPr>
          <w:p>
            <w:pPr>
              <w:spacing w:after="0" w:line="252"/>
              <w:jc w:val="left"/>
            </w:pPr>
            <w:r>
              <w:rPr>
                <w:sz w:val="20"/>
                <w:szCs w:val="20"/>
              </w:rPr>
              <w:t xml:space="preserve">Abdullah M A</w:t>
            </w:r>
          </w:p>
        </w:tc>
        <w:tc>
          <w:tcPr>
            <w:tcW w:type="dxa" w:w="2380"/>
            <w:shd w:fill="F2F6FB" w:color="auto" w:val="clear"/>
            <w:tcMar>
              <w:top w:type="dxa" w:w="70"/>
              <w:left w:type="dxa" w:w="110"/>
              <w:bottom w:type="dxa" w:w="70"/>
              <w:right w:type="dxa" w:w="110"/>
            </w:tcMar>
            <w:vAlign w:val="center"/>
          </w:tcPr>
          <w:p>
            <w:pPr>
              <w:spacing w:after="0" w:line="252"/>
              <w:jc w:val="left"/>
            </w:pPr>
            <w:r>
              <w:rPr>
                <w:sz w:val="20"/>
                <w:szCs w:val="20"/>
              </w:rPr>
              <w:t xml:space="preserve">Self (QA pass)</w:t>
            </w:r>
          </w:p>
        </w:tc>
        <w:tc>
          <w:tcPr>
            <w:tcW w:type="dxa" w:w="2000"/>
            <w:shd w:fill="F2F6FB" w:color="auto" w:val="clear"/>
            <w:tcMar>
              <w:top w:type="dxa" w:w="70"/>
              <w:left w:type="dxa" w:w="110"/>
              <w:bottom w:type="dxa" w:w="70"/>
              <w:right w:type="dxa" w:w="110"/>
            </w:tcMar>
            <w:vAlign w:val="center"/>
          </w:tcPr>
          <w:p>
            <w:pPr>
              <w:spacing w:after="0" w:line="252"/>
              <w:jc w:val="left"/>
            </w:pPr>
            <w:r>
              <w:rPr>
                <w:sz w:val="20"/>
                <w:szCs w:val="20"/>
              </w:rPr>
              <w:t xml:space="preserve">Consolidated draft with PoCs and remediation</w:t>
            </w:r>
          </w:p>
        </w:tc>
      </w:tr>
      <w:tr>
        <w:tc>
          <w:tcPr>
            <w:tcW w:type="dxa" w:w="1200"/>
            <w:tcMar>
              <w:top w:type="dxa" w:w="70"/>
              <w:left w:type="dxa" w:w="110"/>
              <w:bottom w:type="dxa" w:w="70"/>
              <w:right w:type="dxa" w:w="110"/>
            </w:tcMar>
            <w:vAlign w:val="center"/>
          </w:tcPr>
          <w:p>
            <w:pPr>
              <w:spacing w:after="0" w:line="252"/>
              <w:jc w:val="left"/>
            </w:pPr>
            <w:r>
              <w:rPr>
                <w:sz w:val="20"/>
                <w:szCs w:val="20"/>
              </w:rPr>
              <w:t xml:space="preserve">1.0</w:t>
            </w:r>
          </w:p>
        </w:tc>
        <w:tc>
          <w:tcPr>
            <w:tcW w:type="dxa" w:w="1400"/>
            <w:tcMar>
              <w:top w:type="dxa" w:w="70"/>
              <w:left w:type="dxa" w:w="110"/>
              <w:bottom w:type="dxa" w:w="70"/>
              <w:right w:type="dxa" w:w="110"/>
            </w:tcMar>
            <w:vAlign w:val="center"/>
          </w:tcPr>
          <w:p>
            <w:pPr>
              <w:spacing w:after="0" w:line="252"/>
              <w:jc w:val="left"/>
            </w:pPr>
            <w:r>
              <w:rPr>
                <w:sz w:val="20"/>
                <w:szCs w:val="20"/>
              </w:rPr>
              <w:t xml:space="preserve">Oct 2026</w:t>
            </w:r>
          </w:p>
        </w:tc>
        <w:tc>
          <w:tcPr>
            <w:tcW w:type="dxa" w:w="2380"/>
            <w:tcMar>
              <w:top w:type="dxa" w:w="70"/>
              <w:left w:type="dxa" w:w="110"/>
              <w:bottom w:type="dxa" w:w="70"/>
              <w:right w:type="dxa" w:w="110"/>
            </w:tcMar>
            <w:vAlign w:val="center"/>
          </w:tcPr>
          <w:p>
            <w:pPr>
              <w:spacing w:after="0" w:line="252"/>
              <w:jc w:val="left"/>
            </w:pPr>
            <w:r>
              <w:rPr>
                <w:sz w:val="20"/>
                <w:szCs w:val="20"/>
              </w:rPr>
              <w:t xml:space="preserve">Abdullah M A</w:t>
            </w:r>
          </w:p>
        </w:tc>
        <w:tc>
          <w:tcPr>
            <w:tcW w:type="dxa" w:w="2380"/>
            <w:tcMar>
              <w:top w:type="dxa" w:w="70"/>
              <w:left w:type="dxa" w:w="110"/>
              <w:bottom w:type="dxa" w:w="70"/>
              <w:right w:type="dxa" w:w="110"/>
            </w:tcMar>
            <w:vAlign w:val="center"/>
          </w:tcPr>
          <w:p>
            <w:pPr>
              <w:spacing w:after="0" w:line="252"/>
              <w:jc w:val="left"/>
            </w:pPr>
            <w:r>
              <w:rPr>
                <w:sz w:val="20"/>
                <w:szCs w:val="20"/>
              </w:rPr>
              <w:t xml:space="preserve">Module lecturer</w:t>
            </w:r>
          </w:p>
        </w:tc>
        <w:tc>
          <w:tcPr>
            <w:tcW w:type="dxa" w:w="2000"/>
            <w:tcMar>
              <w:top w:type="dxa" w:w="70"/>
              <w:left w:type="dxa" w:w="110"/>
              <w:bottom w:type="dxa" w:w="70"/>
              <w:right w:type="dxa" w:w="110"/>
            </w:tcMar>
            <w:vAlign w:val="center"/>
          </w:tcPr>
          <w:p>
            <w:pPr>
              <w:spacing w:after="0" w:line="252"/>
              <w:jc w:val="left"/>
            </w:pPr>
            <w:r>
              <w:rPr>
                <w:sz w:val="20"/>
                <w:szCs w:val="20"/>
              </w:rPr>
              <w:t xml:space="preserve">Final report for submission</w:t>
            </w:r>
          </w:p>
        </w:tc>
      </w:tr>
    </w:tbl>
    <w:p>
      <w:pPr>
        <w:spacing w:after="120"/>
      </w:pPr>
    </w:p>
    <w:p>
      <w:pPr>
        <w:pStyle w:val="Heading2"/>
      </w:pPr>
      <w:r>
        <w:t xml:space="preserve">Report Distribution</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700"/>
        <w:gridCol w:w="2660"/>
        <w:gridCol w:w="2500"/>
        <w:gridCol w:w="1500"/>
      </w:tblGrid>
      <w:tr>
        <w:trPr>
          <w:tblHeader/>
        </w:trPr>
        <w:tc>
          <w:tcPr>
            <w:tcW w:type="dxa" w:w="27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Recipient</w:t>
            </w:r>
          </w:p>
        </w:tc>
        <w:tc>
          <w:tcPr>
            <w:tcW w:type="dxa" w:w="26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Role</w:t>
            </w:r>
          </w:p>
        </w:tc>
        <w:tc>
          <w:tcPr>
            <w:tcW w:type="dxa" w:w="25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Organisation</w:t>
            </w:r>
          </w:p>
        </w:tc>
        <w:tc>
          <w:tcPr>
            <w:tcW w:type="dxa" w:w="15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Delivery format</w:t>
            </w:r>
          </w:p>
        </w:tc>
      </w:tr>
      <w:tr>
        <w:tc>
          <w:tcPr>
            <w:tcW w:type="dxa" w:w="2700"/>
            <w:tcMar>
              <w:top w:type="dxa" w:w="70"/>
              <w:left w:type="dxa" w:w="110"/>
              <w:bottom w:type="dxa" w:w="70"/>
              <w:right w:type="dxa" w:w="110"/>
            </w:tcMar>
            <w:vAlign w:val="center"/>
          </w:tcPr>
          <w:p>
            <w:pPr>
              <w:spacing w:after="0" w:line="252"/>
              <w:jc w:val="left"/>
            </w:pPr>
            <w:r>
              <w:rPr>
                <w:sz w:val="20"/>
                <w:szCs w:val="20"/>
              </w:rPr>
              <w:t xml:space="preserve">Kamal Sampath Upasena</w:t>
            </w:r>
          </w:p>
        </w:tc>
        <w:tc>
          <w:tcPr>
            <w:tcW w:type="dxa" w:w="2660"/>
            <w:tcMar>
              <w:top w:type="dxa" w:w="70"/>
              <w:left w:type="dxa" w:w="110"/>
              <w:bottom w:type="dxa" w:w="70"/>
              <w:right w:type="dxa" w:w="110"/>
            </w:tcMar>
            <w:vAlign w:val="center"/>
          </w:tcPr>
          <w:p>
            <w:pPr>
              <w:spacing w:after="0" w:line="252"/>
              <w:jc w:val="left"/>
            </w:pPr>
            <w:r>
              <w:rPr>
                <w:sz w:val="20"/>
                <w:szCs w:val="20"/>
              </w:rPr>
              <w:t xml:space="preserve">Module lecturer / system owner</w:t>
            </w:r>
          </w:p>
        </w:tc>
        <w:tc>
          <w:tcPr>
            <w:tcW w:type="dxa" w:w="2500"/>
            <w:tcMar>
              <w:top w:type="dxa" w:w="70"/>
              <w:left w:type="dxa" w:w="110"/>
              <w:bottom w:type="dxa" w:w="70"/>
              <w:right w:type="dxa" w:w="110"/>
            </w:tcMar>
            <w:vAlign w:val="center"/>
          </w:tcPr>
          <w:p>
            <w:pPr>
              <w:spacing w:after="0" w:line="252"/>
              <w:jc w:val="left"/>
            </w:pPr>
            <w:r>
              <w:rPr>
                <w:sz w:val="20"/>
                <w:szCs w:val="20"/>
              </w:rPr>
              <w:t xml:space="preserve">NIBM — Coventry University</w:t>
            </w:r>
          </w:p>
        </w:tc>
        <w:tc>
          <w:tcPr>
            <w:tcW w:type="dxa" w:w="1500"/>
            <w:tcMar>
              <w:top w:type="dxa" w:w="70"/>
              <w:left w:type="dxa" w:w="110"/>
              <w:bottom w:type="dxa" w:w="70"/>
              <w:right w:type="dxa" w:w="110"/>
            </w:tcMar>
            <w:vAlign w:val="center"/>
          </w:tcPr>
          <w:p>
            <w:pPr>
              <w:spacing w:after="0" w:line="252"/>
              <w:jc w:val="left"/>
            </w:pPr>
            <w:r>
              <w:rPr>
                <w:sz w:val="20"/>
                <w:szCs w:val="20"/>
              </w:rPr>
              <w:t xml:space="preserve">LMS submission (PDF)</w:t>
            </w:r>
          </w:p>
        </w:tc>
      </w:tr>
      <w:tr>
        <w:tc>
          <w:tcPr>
            <w:tcW w:type="dxa" w:w="2700"/>
            <w:shd w:fill="F2F6FB" w:color="auto" w:val="clear"/>
            <w:tcMar>
              <w:top w:type="dxa" w:w="70"/>
              <w:left w:type="dxa" w:w="110"/>
              <w:bottom w:type="dxa" w:w="70"/>
              <w:right w:type="dxa" w:w="110"/>
            </w:tcMar>
            <w:vAlign w:val="center"/>
          </w:tcPr>
          <w:p>
            <w:pPr>
              <w:spacing w:after="0" w:line="252"/>
              <w:jc w:val="left"/>
            </w:pPr>
            <w:r>
              <w:rPr>
                <w:sz w:val="20"/>
                <w:szCs w:val="20"/>
              </w:rPr>
              <w:t xml:space="preserve">Abdullah M A</w:t>
            </w:r>
          </w:p>
        </w:tc>
        <w:tc>
          <w:tcPr>
            <w:tcW w:type="dxa" w:w="2660"/>
            <w:shd w:fill="F2F6FB" w:color="auto" w:val="clear"/>
            <w:tcMar>
              <w:top w:type="dxa" w:w="70"/>
              <w:left w:type="dxa" w:w="110"/>
              <w:bottom w:type="dxa" w:w="70"/>
              <w:right w:type="dxa" w:w="110"/>
            </w:tcMar>
            <w:vAlign w:val="center"/>
          </w:tcPr>
          <w:p>
            <w:pPr>
              <w:spacing w:after="0" w:line="252"/>
              <w:jc w:val="left"/>
            </w:pPr>
            <w:r>
              <w:rPr>
                <w:sz w:val="20"/>
                <w:szCs w:val="20"/>
              </w:rPr>
              <w:t xml:space="preserve">Author / assessor</w:t>
            </w:r>
          </w:p>
        </w:tc>
        <w:tc>
          <w:tcPr>
            <w:tcW w:type="dxa" w:w="2500"/>
            <w:shd w:fill="F2F6FB" w:color="auto" w:val="clear"/>
            <w:tcMar>
              <w:top w:type="dxa" w:w="70"/>
              <w:left w:type="dxa" w:w="110"/>
              <w:bottom w:type="dxa" w:w="70"/>
              <w:right w:type="dxa" w:w="110"/>
            </w:tcMar>
            <w:vAlign w:val="center"/>
          </w:tcPr>
          <w:p>
            <w:pPr>
              <w:spacing w:after="0" w:line="252"/>
              <w:jc w:val="left"/>
            </w:pPr>
            <w:r>
              <w:rPr>
                <w:sz w:val="20"/>
                <w:szCs w:val="20"/>
              </w:rPr>
              <w:t xml:space="preserve">NIBM — BSc EHNS 24.2P</w:t>
            </w:r>
          </w:p>
        </w:tc>
        <w:tc>
          <w:tcPr>
            <w:tcW w:type="dxa" w:w="1500"/>
            <w:shd w:fill="F2F6FB" w:color="auto" w:val="clear"/>
            <w:tcMar>
              <w:top w:type="dxa" w:w="70"/>
              <w:left w:type="dxa" w:w="110"/>
              <w:bottom w:type="dxa" w:w="70"/>
              <w:right w:type="dxa" w:w="110"/>
            </w:tcMar>
            <w:vAlign w:val="center"/>
          </w:tcPr>
          <w:p>
            <w:pPr>
              <w:spacing w:after="0" w:line="252"/>
              <w:jc w:val="left"/>
            </w:pPr>
            <w:r>
              <w:rPr>
                <w:sz w:val="20"/>
                <w:szCs w:val="20"/>
              </w:rPr>
              <w:t xml:space="preserve">Working copy (DOCX)</w:t>
            </w:r>
          </w:p>
        </w:tc>
      </w:tr>
    </w:tbl>
    <w:p>
      <w:pPr>
        <w:spacing w:after="120"/>
      </w:pPr>
    </w:p>
    <w:tbl>
      <w:tblPr>
        <w:tblW w:type="dxa" w:w="9360"/>
        <w:tblBorders>
          <w:top w:val="single" w:color="C9D6E5" w:sz="4"/>
          <w:left w:val="single" w:color="C9D6E5" w:sz="4"/>
          <w:bottom w:val="single" w:color="C9D6E5" w:sz="4"/>
          <w:right w:val="single" w:color="C9D6E5" w:sz="4"/>
          <w:insideH w:val="none"/>
          <w:insideV w:val="none"/>
        </w:tblBorders>
      </w:tblPr>
      <w:tblGrid>
        <w:gridCol w:w="9360"/>
      </w:tblGrid>
      <w:tr>
        <w:tc>
          <w:tcPr>
            <w:tcW w:type="dxa" w:w="9360"/>
            <w:shd w:fill="F2F6FB" w:color="auto" w:val="clear"/>
            <w:tcMar>
              <w:top w:type="dxa" w:w="90"/>
              <w:left w:type="dxa" w:w="150"/>
              <w:bottom w:type="dxa" w:w="90"/>
              <w:right w:type="dxa" w:w="150"/>
            </w:tcMar>
          </w:tcPr>
          <w:p>
            <w:pPr>
              <w:spacing w:after="0" w:line="264"/>
              <w:jc w:val="left"/>
            </w:pPr>
            <w:r>
              <w:rPr>
                <w:b/>
                <w:bCs/>
                <w:color w:val="1F3A5F"/>
                <w:sz w:val="20"/>
                <w:szCs w:val="20"/>
              </w:rPr>
              <w:t xml:space="preserve">Confidentiality &amp; handling: </w:t>
            </w:r>
            <w:r>
              <w:rPr>
                <w:color w:val="333333"/>
                <w:sz w:val="20"/>
                <w:szCs w:val="20"/>
              </w:rPr>
              <w:t xml:space="preserve">This report is prepared for the named recipients above. It discloses vulnerabilities and exploitation steps that could assist an attacker if misused, so it should be stored securely, transmitted only through trusted channels, and retained or destroyed in line with the module’s academic-integrity and data-handling requirements. All testing used synthetic laboratory data only; no real customer data was accessed.</w:t>
            </w:r>
          </w:p>
        </w:tc>
      </w:tr>
    </w:tbl>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Part A — Engagement Plan and Scope</w:t>
      </w:r>
    </w:p>
    <w:p>
      <w:pPr>
        <w:spacing w:after="140" w:line="276"/>
      </w:pPr>
      <w:r>
        <w:rPr>
          <w:i/>
          <w:iCs/>
          <w:color w:val="5A6B80"/>
          <w:sz w:val="20"/>
          <w:szCs w:val="20"/>
        </w:rPr>
        <w:t xml:space="preserve">Prepared before testing began. This part assesses ILO1 — planning and scoping a penetration test within a defined legal, ethical and contractual frame.</w:t>
      </w:r>
    </w:p>
    <w:p>
      <w:pPr>
        <w:pStyle w:val="Heading2"/>
      </w:pPr>
      <w:r>
        <w:t xml:space="preserve">A1. Introduction and Organisational Background</w:t>
      </w:r>
    </w:p>
    <w:p>
      <w:pPr>
        <w:spacing w:after="140" w:line="276"/>
      </w:pPr>
      <w:r>
        <w:rPr>
          <w:sz w:val="22"/>
          <w:szCs w:val="22"/>
        </w:rPr>
        <w:t xml:space="preserve">SecureBank Ltd is a small retail bank that provides online banking to personal customers. Through its web application, customers open and view accounts, move money between accounts, review their transaction activity, and contact the bank through a support messaging feature. Behind the customer-facing site, support and operations staff use additional functions to handle customer queries and to view account information across the bank.</w:t>
      </w:r>
    </w:p>
    <w:p>
      <w:pPr>
        <w:spacing w:after="140" w:line="276"/>
      </w:pPr>
      <w:r>
        <w:rPr>
          <w:sz w:val="22"/>
          <w:szCs w:val="22"/>
        </w:rPr>
        <w:t xml:space="preserve">Because the application processes highly sensitive information — customer identities, account numbers, balances, transaction histories and private messages — and directly controls access to customer funds, its security is business-critical. SecureBank Ltd engaged the author as an independent, authorised penetration tester to assess the security posture of the application. The engagement was carried out under written authorisation, against a controlled test deployment, and within an agreed scope. The objective was not merely to find bugs, but to understand how weaknesses arise, how they could be exploited, what they would mean for the business, and how they should be remediated.</w:t>
      </w:r>
    </w:p>
    <w:p>
      <w:pPr>
        <w:pStyle w:val="Heading2"/>
      </w:pPr>
      <w:r>
        <w:t xml:space="preserve">A2. Engagement Objectives</w:t>
      </w:r>
    </w:p>
    <w:p>
      <w:pPr>
        <w:spacing w:after="140" w:line="276"/>
      </w:pPr>
      <w:r>
        <w:rPr>
          <w:sz w:val="22"/>
          <w:szCs w:val="22"/>
        </w:rPr>
        <w:t xml:space="preserve">The engagement had both business and technical objectives. The business objectives were to protect customer funds and personal data, to maintain customer trust, and to support the bank in meeting its legal and regulatory obligations. The technical objectives were to evaluate the application’s confidentiality, integrity and availability, with particular attention to authentication, authorisation (access control), session management, input handling, API security and business-logic controls.</w:t>
      </w:r>
    </w:p>
    <w:p>
      <w:pPr>
        <w:spacing w:after="140" w:line="276"/>
      </w:pPr>
      <w:r>
        <w:rPr>
          <w:sz w:val="22"/>
          <w:szCs w:val="22"/>
        </w:rPr>
        <w:t xml:space="preserve">A successful engagement would identify the application’s significant weaknesses, validate them with reproducible evidence, demonstrate their exploitation safely within the test environment, and provide clear, prioritised recommendations the bank could act on.</w:t>
      </w:r>
    </w:p>
    <w:p>
      <w:pPr>
        <w:pStyle w:val="Heading2"/>
      </w:pPr>
      <w:r>
        <w:t xml:space="preserve">A3. Scope and Boundaries</w:t>
      </w:r>
    </w:p>
    <w:p>
      <w:pPr>
        <w:spacing w:after="140" w:line="276"/>
      </w:pPr>
      <w:r>
        <w:rPr>
          <w:sz w:val="22"/>
          <w:szCs w:val="22"/>
        </w:rPr>
        <w:t xml:space="preserve">The engagement was limited to the SecureBank application deployed in the authorised test environment. The boundaries are set out below.</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500"/>
        <w:gridCol w:w="6860"/>
      </w:tblGrid>
      <w:tr>
        <w:trPr>
          <w:tblHeader/>
        </w:trPr>
        <w:tc>
          <w:tcPr>
            <w:tcW w:type="dxa" w:w="25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Item</w:t>
            </w:r>
          </w:p>
        </w:tc>
        <w:tc>
          <w:tcPr>
            <w:tcW w:type="dxa" w:w="68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Detail</w:t>
            </w:r>
          </w:p>
        </w:tc>
      </w:tr>
      <w:tr>
        <w:tc>
          <w:tcPr>
            <w:tcW w:type="dxa" w:w="2500"/>
            <w:tcMar>
              <w:top w:type="dxa" w:w="70"/>
              <w:left w:type="dxa" w:w="110"/>
              <w:bottom w:type="dxa" w:w="70"/>
              <w:right w:type="dxa" w:w="110"/>
            </w:tcMar>
            <w:vAlign w:val="center"/>
          </w:tcPr>
          <w:p>
            <w:pPr>
              <w:spacing w:after="0" w:line="252"/>
              <w:jc w:val="left"/>
            </w:pPr>
            <w:r>
              <w:rPr>
                <w:sz w:val="20"/>
                <w:szCs w:val="20"/>
              </w:rPr>
              <w:t xml:space="preserve">Target application</w:t>
            </w:r>
          </w:p>
        </w:tc>
        <w:tc>
          <w:tcPr>
            <w:tcW w:type="dxa" w:w="6860"/>
            <w:tcMar>
              <w:top w:type="dxa" w:w="70"/>
              <w:left w:type="dxa" w:w="110"/>
              <w:bottom w:type="dxa" w:w="70"/>
              <w:right w:type="dxa" w:w="110"/>
            </w:tcMar>
            <w:vAlign w:val="center"/>
          </w:tcPr>
          <w:p>
            <w:pPr>
              <w:spacing w:after="0" w:line="252"/>
              <w:jc w:val="left"/>
            </w:pPr>
            <w:r>
              <w:rPr>
                <w:sz w:val="20"/>
                <w:szCs w:val="20"/>
              </w:rPr>
              <w:t xml:space="preserve">SecureBank online banking web application (System 03)</w:t>
            </w:r>
          </w:p>
        </w:tc>
      </w:tr>
      <w:tr>
        <w:tc>
          <w:tcPr>
            <w:tcW w:type="dxa" w:w="2500"/>
            <w:shd w:fill="F2F6FB" w:color="auto" w:val="clear"/>
            <w:tcMar>
              <w:top w:type="dxa" w:w="70"/>
              <w:left w:type="dxa" w:w="110"/>
              <w:bottom w:type="dxa" w:w="70"/>
              <w:right w:type="dxa" w:w="110"/>
            </w:tcMar>
            <w:vAlign w:val="center"/>
          </w:tcPr>
          <w:p>
            <w:pPr>
              <w:spacing w:after="0" w:line="252"/>
              <w:jc w:val="left"/>
            </w:pPr>
            <w:r>
              <w:rPr>
                <w:sz w:val="20"/>
                <w:szCs w:val="20"/>
              </w:rPr>
              <w:t xml:space="preserve">Authorised host / port</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127.0.0.1:8082 (nginx) — local Docker lab only</w:t>
            </w:r>
          </w:p>
        </w:tc>
      </w:tr>
      <w:tr>
        <w:tc>
          <w:tcPr>
            <w:tcW w:type="dxa" w:w="2500"/>
            <w:tcMar>
              <w:top w:type="dxa" w:w="70"/>
              <w:left w:type="dxa" w:w="110"/>
              <w:bottom w:type="dxa" w:w="70"/>
              <w:right w:type="dxa" w:w="110"/>
            </w:tcMar>
            <w:vAlign w:val="center"/>
          </w:tcPr>
          <w:p>
            <w:pPr>
              <w:spacing w:after="0" w:line="252"/>
              <w:jc w:val="left"/>
            </w:pPr>
            <w:r>
              <w:rPr>
                <w:sz w:val="20"/>
                <w:szCs w:val="20"/>
              </w:rPr>
              <w:t xml:space="preserve">Backend</w:t>
            </w:r>
          </w:p>
        </w:tc>
        <w:tc>
          <w:tcPr>
            <w:tcW w:type="dxa" w:w="6860"/>
            <w:tcMar>
              <w:top w:type="dxa" w:w="70"/>
              <w:left w:type="dxa" w:w="110"/>
              <w:bottom w:type="dxa" w:w="70"/>
              <w:right w:type="dxa" w:w="110"/>
            </w:tcMar>
            <w:vAlign w:val="center"/>
          </w:tcPr>
          <w:p>
            <w:pPr>
              <w:spacing w:after="0" w:line="252"/>
              <w:jc w:val="left"/>
            </w:pPr>
            <w:r>
              <w:rPr>
                <w:sz w:val="20"/>
                <w:szCs w:val="20"/>
              </w:rPr>
              <w:t xml:space="preserve">Go (net/http) REST API; React single-page frontend</w:t>
            </w:r>
          </w:p>
        </w:tc>
      </w:tr>
      <w:tr>
        <w:tc>
          <w:tcPr>
            <w:tcW w:type="dxa" w:w="2500"/>
            <w:shd w:fill="F2F6FB" w:color="auto" w:val="clear"/>
            <w:tcMar>
              <w:top w:type="dxa" w:w="70"/>
              <w:left w:type="dxa" w:w="110"/>
              <w:bottom w:type="dxa" w:w="70"/>
              <w:right w:type="dxa" w:w="110"/>
            </w:tcMar>
            <w:vAlign w:val="center"/>
          </w:tcPr>
          <w:p>
            <w:pPr>
              <w:spacing w:after="0" w:line="252"/>
              <w:jc w:val="left"/>
            </w:pPr>
            <w:r>
              <w:rPr>
                <w:sz w:val="20"/>
                <w:szCs w:val="20"/>
              </w:rPr>
              <w:t xml:space="preserve">In scope</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Web UI, /api/* endpoints, authentication, authorisation, session handling, support messaging, business logic</w:t>
            </w:r>
          </w:p>
        </w:tc>
      </w:tr>
      <w:tr>
        <w:tc>
          <w:tcPr>
            <w:tcW w:type="dxa" w:w="2500"/>
            <w:tcMar>
              <w:top w:type="dxa" w:w="70"/>
              <w:left w:type="dxa" w:w="110"/>
              <w:bottom w:type="dxa" w:w="70"/>
              <w:right w:type="dxa" w:w="110"/>
            </w:tcMar>
            <w:vAlign w:val="center"/>
          </w:tcPr>
          <w:p>
            <w:pPr>
              <w:spacing w:after="0" w:line="252"/>
              <w:jc w:val="left"/>
            </w:pPr>
            <w:r>
              <w:rPr>
                <w:sz w:val="20"/>
                <w:szCs w:val="20"/>
              </w:rPr>
              <w:t xml:space="preserve">Out of scope</w:t>
            </w:r>
          </w:p>
        </w:tc>
        <w:tc>
          <w:tcPr>
            <w:tcW w:type="dxa" w:w="6860"/>
            <w:tcMar>
              <w:top w:type="dxa" w:w="70"/>
              <w:left w:type="dxa" w:w="110"/>
              <w:bottom w:type="dxa" w:w="70"/>
              <w:right w:type="dxa" w:w="110"/>
            </w:tcMar>
            <w:vAlign w:val="center"/>
          </w:tcPr>
          <w:p>
            <w:pPr>
              <w:spacing w:after="0" w:line="252"/>
              <w:jc w:val="left"/>
            </w:pPr>
            <w:r>
              <w:rPr>
                <w:sz w:val="20"/>
                <w:szCs w:val="20"/>
              </w:rPr>
              <w:t xml:space="preserve">Any other host; other lab applications; other students’ environments; the OS / Docker host; denial-of-service and destructive testing</w:t>
            </w:r>
          </w:p>
        </w:tc>
      </w:tr>
    </w:tbl>
    <w:p>
      <w:pPr>
        <w:spacing w:after="80"/>
      </w:pPr>
    </w:p>
    <w:p>
      <w:pPr>
        <w:spacing w:after="140" w:line="276"/>
      </w:pPr>
      <w:r>
        <w:rPr>
          <w:sz w:val="22"/>
          <w:szCs w:val="22"/>
        </w:rPr>
        <w:t xml:space="preserve">The testing was conducted as a grey-box assessment: the author held a standard customer account and could register further customer accounts, but had no source-code access beyond the publicly served JavaScript bundle and no administrative credentials. All testing used synthetic data in the local lab only and was time-boxed. Only the assigned application was tested, and only within the authorised environment.</w:t>
      </w:r>
    </w:p>
    <w:p>
      <w:pPr>
        <w:pStyle w:val="Heading2"/>
      </w:pPr>
      <w:r>
        <w:t xml:space="preserve">A4. Penetration Testing Methodology</w:t>
      </w:r>
    </w:p>
    <w:p>
      <w:pPr>
        <w:spacing w:after="140" w:line="276"/>
      </w:pPr>
      <w:r>
        <w:rPr>
          <w:sz w:val="22"/>
          <w:szCs w:val="22"/>
        </w:rPr>
        <w:t xml:space="preserve">A structured methodology was followed so that the assessment would be systematic, repeatable and evidence-based, rather than a collection of isolated tests. The approach draws on recognised standards: the Penetration Testing Execution Standard (PTES) for the overall phases, the OWASP Web Security Testing Guide (WSTG) and OWASP API Security Top 10 for the practical web and API tests, NIST SP 800-115 for the testing process, and MITRE ATT&amp;CK for reasoning about the attack path. The phases and the evidence each produced are summarised below.</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3000"/>
        <w:gridCol w:w="3100"/>
        <w:gridCol w:w="3260"/>
      </w:tblGrid>
      <w:tr>
        <w:trPr>
          <w:tblHeader/>
        </w:trPr>
        <w:tc>
          <w:tcPr>
            <w:tcW w:type="dxa" w:w="30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Phase</w:t>
            </w:r>
          </w:p>
        </w:tc>
        <w:tc>
          <w:tcPr>
            <w:tcW w:type="dxa" w:w="31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Framework reference</w:t>
            </w:r>
          </w:p>
        </w:tc>
        <w:tc>
          <w:tcPr>
            <w:tcW w:type="dxa" w:w="32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Evidence it produced</w:t>
            </w:r>
          </w:p>
        </w:tc>
      </w:tr>
      <w:tr>
        <w:tc>
          <w:tcPr>
            <w:tcW w:type="dxa" w:w="3000"/>
            <w:tcMar>
              <w:top w:type="dxa" w:w="70"/>
              <w:left w:type="dxa" w:w="110"/>
              <w:bottom w:type="dxa" w:w="70"/>
              <w:right w:type="dxa" w:w="110"/>
            </w:tcMar>
            <w:vAlign w:val="center"/>
          </w:tcPr>
          <w:p>
            <w:pPr>
              <w:spacing w:after="0" w:line="252"/>
              <w:jc w:val="left"/>
            </w:pPr>
            <w:r>
              <w:rPr>
                <w:sz w:val="20"/>
                <w:szCs w:val="20"/>
              </w:rPr>
              <w:t xml:space="preserve">Pre-engagement &amp; scoping</w:t>
            </w:r>
          </w:p>
        </w:tc>
        <w:tc>
          <w:tcPr>
            <w:tcW w:type="dxa" w:w="3100"/>
            <w:tcMar>
              <w:top w:type="dxa" w:w="70"/>
              <w:left w:type="dxa" w:w="110"/>
              <w:bottom w:type="dxa" w:w="70"/>
              <w:right w:type="dxa" w:w="110"/>
            </w:tcMar>
            <w:vAlign w:val="center"/>
          </w:tcPr>
          <w:p>
            <w:pPr>
              <w:spacing w:after="0" w:line="252"/>
              <w:jc w:val="left"/>
            </w:pPr>
            <w:r>
              <w:rPr>
                <w:sz w:val="20"/>
                <w:szCs w:val="20"/>
              </w:rPr>
              <w:t xml:space="preserve">PTES; NIST SP 800-115</w:t>
            </w:r>
          </w:p>
        </w:tc>
        <w:tc>
          <w:tcPr>
            <w:tcW w:type="dxa" w:w="3260"/>
            <w:tcMar>
              <w:top w:type="dxa" w:w="70"/>
              <w:left w:type="dxa" w:w="110"/>
              <w:bottom w:type="dxa" w:w="70"/>
              <w:right w:type="dxa" w:w="110"/>
            </w:tcMar>
            <w:vAlign w:val="center"/>
          </w:tcPr>
          <w:p>
            <w:pPr>
              <w:spacing w:after="0" w:line="252"/>
              <w:jc w:val="left"/>
            </w:pPr>
            <w:r>
              <w:rPr>
                <w:sz w:val="20"/>
                <w:szCs w:val="20"/>
              </w:rPr>
              <w:t xml:space="preserve">Scope and Rules of Engagement (Part A)</w:t>
            </w:r>
          </w:p>
        </w:tc>
      </w:tr>
      <w:tr>
        <w:tc>
          <w:tcPr>
            <w:tcW w:type="dxa" w:w="3000"/>
            <w:shd w:fill="F2F6FB" w:color="auto" w:val="clear"/>
            <w:tcMar>
              <w:top w:type="dxa" w:w="70"/>
              <w:left w:type="dxa" w:w="110"/>
              <w:bottom w:type="dxa" w:w="70"/>
              <w:right w:type="dxa" w:w="110"/>
            </w:tcMar>
            <w:vAlign w:val="center"/>
          </w:tcPr>
          <w:p>
            <w:pPr>
              <w:spacing w:after="0" w:line="252"/>
              <w:jc w:val="left"/>
            </w:pPr>
            <w:r>
              <w:rPr>
                <w:sz w:val="20"/>
                <w:szCs w:val="20"/>
              </w:rPr>
              <w:t xml:space="preserve">Reconnaissance &amp; enumeration</w:t>
            </w:r>
          </w:p>
        </w:tc>
        <w:tc>
          <w:tcPr>
            <w:tcW w:type="dxa" w:w="3100"/>
            <w:shd w:fill="F2F6FB" w:color="auto" w:val="clear"/>
            <w:tcMar>
              <w:top w:type="dxa" w:w="70"/>
              <w:left w:type="dxa" w:w="110"/>
              <w:bottom w:type="dxa" w:w="70"/>
              <w:right w:type="dxa" w:w="110"/>
            </w:tcMar>
            <w:vAlign w:val="center"/>
          </w:tcPr>
          <w:p>
            <w:pPr>
              <w:spacing w:after="0" w:line="252"/>
              <w:jc w:val="left"/>
            </w:pPr>
            <w:r>
              <w:rPr>
                <w:sz w:val="20"/>
                <w:szCs w:val="20"/>
              </w:rPr>
              <w:t xml:space="preserve">PTES; OWASP WSTG</w:t>
            </w:r>
          </w:p>
        </w:tc>
        <w:tc>
          <w:tcPr>
            <w:tcW w:type="dxa" w:w="3260"/>
            <w:shd w:fill="F2F6FB" w:color="auto" w:val="clear"/>
            <w:tcMar>
              <w:top w:type="dxa" w:w="70"/>
              <w:left w:type="dxa" w:w="110"/>
              <w:bottom w:type="dxa" w:w="70"/>
              <w:right w:type="dxa" w:w="110"/>
            </w:tcMar>
            <w:vAlign w:val="center"/>
          </w:tcPr>
          <w:p>
            <w:pPr>
              <w:spacing w:after="0" w:line="252"/>
              <w:jc w:val="left"/>
            </w:pPr>
            <w:r>
              <w:rPr>
                <w:sz w:val="20"/>
                <w:szCs w:val="20"/>
              </w:rPr>
              <w:t xml:space="preserve">nmap, nikto, sqlmap (login), JS bundle analysis</w:t>
            </w:r>
          </w:p>
        </w:tc>
      </w:tr>
      <w:tr>
        <w:tc>
          <w:tcPr>
            <w:tcW w:type="dxa" w:w="3000"/>
            <w:tcMar>
              <w:top w:type="dxa" w:w="70"/>
              <w:left w:type="dxa" w:w="110"/>
              <w:bottom w:type="dxa" w:w="70"/>
              <w:right w:type="dxa" w:w="110"/>
            </w:tcMar>
            <w:vAlign w:val="center"/>
          </w:tcPr>
          <w:p>
            <w:pPr>
              <w:spacing w:after="0" w:line="252"/>
              <w:jc w:val="left"/>
            </w:pPr>
            <w:r>
              <w:rPr>
                <w:sz w:val="20"/>
                <w:szCs w:val="20"/>
              </w:rPr>
              <w:t xml:space="preserve">Attack-surface mapping</w:t>
            </w:r>
          </w:p>
        </w:tc>
        <w:tc>
          <w:tcPr>
            <w:tcW w:type="dxa" w:w="3100"/>
            <w:tcMar>
              <w:top w:type="dxa" w:w="70"/>
              <w:left w:type="dxa" w:w="110"/>
              <w:bottom w:type="dxa" w:w="70"/>
              <w:right w:type="dxa" w:w="110"/>
            </w:tcMar>
            <w:vAlign w:val="center"/>
          </w:tcPr>
          <w:p>
            <w:pPr>
              <w:spacing w:after="0" w:line="252"/>
              <w:jc w:val="left"/>
            </w:pPr>
            <w:r>
              <w:rPr>
                <w:sz w:val="20"/>
                <w:szCs w:val="20"/>
              </w:rPr>
              <w:t xml:space="preserve">OWASP WSTG; API Top 10</w:t>
            </w:r>
          </w:p>
        </w:tc>
        <w:tc>
          <w:tcPr>
            <w:tcW w:type="dxa" w:w="3260"/>
            <w:tcMar>
              <w:top w:type="dxa" w:w="70"/>
              <w:left w:type="dxa" w:w="110"/>
              <w:bottom w:type="dxa" w:w="70"/>
              <w:right w:type="dxa" w:w="110"/>
            </w:tcMar>
            <w:vAlign w:val="center"/>
          </w:tcPr>
          <w:p>
            <w:pPr>
              <w:spacing w:after="0" w:line="252"/>
              <w:jc w:val="left"/>
            </w:pPr>
            <w:r>
              <w:rPr>
                <w:sz w:val="20"/>
                <w:szCs w:val="20"/>
              </w:rPr>
              <w:t xml:space="preserve">Endpoint map from bank_bundle.js</w:t>
            </w:r>
          </w:p>
        </w:tc>
      </w:tr>
      <w:tr>
        <w:tc>
          <w:tcPr>
            <w:tcW w:type="dxa" w:w="3000"/>
            <w:shd w:fill="F2F6FB" w:color="auto" w:val="clear"/>
            <w:tcMar>
              <w:top w:type="dxa" w:w="70"/>
              <w:left w:type="dxa" w:w="110"/>
              <w:bottom w:type="dxa" w:w="70"/>
              <w:right w:type="dxa" w:w="110"/>
            </w:tcMar>
            <w:vAlign w:val="center"/>
          </w:tcPr>
          <w:p>
            <w:pPr>
              <w:spacing w:after="0" w:line="252"/>
              <w:jc w:val="left"/>
            </w:pPr>
            <w:r>
              <w:rPr>
                <w:sz w:val="20"/>
                <w:szCs w:val="20"/>
              </w:rPr>
              <w:t xml:space="preserve">Vulnerability identification</w:t>
            </w:r>
          </w:p>
        </w:tc>
        <w:tc>
          <w:tcPr>
            <w:tcW w:type="dxa" w:w="3100"/>
            <w:shd w:fill="F2F6FB" w:color="auto" w:val="clear"/>
            <w:tcMar>
              <w:top w:type="dxa" w:w="70"/>
              <w:left w:type="dxa" w:w="110"/>
              <w:bottom w:type="dxa" w:w="70"/>
              <w:right w:type="dxa" w:w="110"/>
            </w:tcMar>
            <w:vAlign w:val="center"/>
          </w:tcPr>
          <w:p>
            <w:pPr>
              <w:spacing w:after="0" w:line="252"/>
              <w:jc w:val="left"/>
            </w:pPr>
            <w:r>
              <w:rPr>
                <w:sz w:val="20"/>
                <w:szCs w:val="20"/>
              </w:rPr>
              <w:t xml:space="preserve">OWASP WSTG; OWASP Top 10</w:t>
            </w:r>
          </w:p>
        </w:tc>
        <w:tc>
          <w:tcPr>
            <w:tcW w:type="dxa" w:w="3260"/>
            <w:shd w:fill="F2F6FB" w:color="auto" w:val="clear"/>
            <w:tcMar>
              <w:top w:type="dxa" w:w="70"/>
              <w:left w:type="dxa" w:w="110"/>
              <w:bottom w:type="dxa" w:w="70"/>
              <w:right w:type="dxa" w:w="110"/>
            </w:tcMar>
            <w:vAlign w:val="center"/>
          </w:tcPr>
          <w:p>
            <w:pPr>
              <w:spacing w:after="0" w:line="252"/>
              <w:jc w:val="left"/>
            </w:pPr>
            <w:r>
              <w:rPr>
                <w:sz w:val="20"/>
                <w:szCs w:val="20"/>
              </w:rPr>
              <w:t xml:space="preserve">Burp / curl request &amp; response</w:t>
            </w:r>
          </w:p>
        </w:tc>
      </w:tr>
      <w:tr>
        <w:tc>
          <w:tcPr>
            <w:tcW w:type="dxa" w:w="3000"/>
            <w:tcMar>
              <w:top w:type="dxa" w:w="70"/>
              <w:left w:type="dxa" w:w="110"/>
              <w:bottom w:type="dxa" w:w="70"/>
              <w:right w:type="dxa" w:w="110"/>
            </w:tcMar>
            <w:vAlign w:val="center"/>
          </w:tcPr>
          <w:p>
            <w:pPr>
              <w:spacing w:after="0" w:line="252"/>
              <w:jc w:val="left"/>
            </w:pPr>
            <w:r>
              <w:rPr>
                <w:sz w:val="20"/>
                <w:szCs w:val="20"/>
              </w:rPr>
              <w:t xml:space="preserve">Validation</w:t>
            </w:r>
          </w:p>
        </w:tc>
        <w:tc>
          <w:tcPr>
            <w:tcW w:type="dxa" w:w="3100"/>
            <w:tcMar>
              <w:top w:type="dxa" w:w="70"/>
              <w:left w:type="dxa" w:w="110"/>
              <w:bottom w:type="dxa" w:w="70"/>
              <w:right w:type="dxa" w:w="110"/>
            </w:tcMar>
            <w:vAlign w:val="center"/>
          </w:tcPr>
          <w:p>
            <w:pPr>
              <w:spacing w:after="0" w:line="252"/>
              <w:jc w:val="left"/>
            </w:pPr>
            <w:r>
              <w:rPr>
                <w:sz w:val="20"/>
                <w:szCs w:val="20"/>
              </w:rPr>
              <w:t xml:space="preserve">OWASP WSTG</w:t>
            </w:r>
          </w:p>
        </w:tc>
        <w:tc>
          <w:tcPr>
            <w:tcW w:type="dxa" w:w="3260"/>
            <w:tcMar>
              <w:top w:type="dxa" w:w="70"/>
              <w:left w:type="dxa" w:w="110"/>
              <w:bottom w:type="dxa" w:w="70"/>
              <w:right w:type="dxa" w:w="110"/>
            </w:tcMar>
            <w:vAlign w:val="center"/>
          </w:tcPr>
          <w:p>
            <w:pPr>
              <w:spacing w:after="0" w:line="252"/>
              <w:jc w:val="left"/>
            </w:pPr>
            <w:r>
              <w:rPr>
                <w:sz w:val="20"/>
                <w:szCs w:val="20"/>
              </w:rPr>
              <w:t xml:space="preserve">Reproduced requests / responses</w:t>
            </w:r>
          </w:p>
        </w:tc>
      </w:tr>
      <w:tr>
        <w:tc>
          <w:tcPr>
            <w:tcW w:type="dxa" w:w="3000"/>
            <w:shd w:fill="F2F6FB" w:color="auto" w:val="clear"/>
            <w:tcMar>
              <w:top w:type="dxa" w:w="70"/>
              <w:left w:type="dxa" w:w="110"/>
              <w:bottom w:type="dxa" w:w="70"/>
              <w:right w:type="dxa" w:w="110"/>
            </w:tcMar>
            <w:vAlign w:val="center"/>
          </w:tcPr>
          <w:p>
            <w:pPr>
              <w:spacing w:after="0" w:line="252"/>
              <w:jc w:val="left"/>
            </w:pPr>
            <w:r>
              <w:rPr>
                <w:sz w:val="20"/>
                <w:szCs w:val="20"/>
              </w:rPr>
              <w:t xml:space="preserve">Controlled exploitation</w:t>
            </w:r>
          </w:p>
        </w:tc>
        <w:tc>
          <w:tcPr>
            <w:tcW w:type="dxa" w:w="3100"/>
            <w:shd w:fill="F2F6FB" w:color="auto" w:val="clear"/>
            <w:tcMar>
              <w:top w:type="dxa" w:w="70"/>
              <w:left w:type="dxa" w:w="110"/>
              <w:bottom w:type="dxa" w:w="70"/>
              <w:right w:type="dxa" w:w="110"/>
            </w:tcMar>
            <w:vAlign w:val="center"/>
          </w:tcPr>
          <w:p>
            <w:pPr>
              <w:spacing w:after="0" w:line="252"/>
              <w:jc w:val="left"/>
            </w:pPr>
            <w:r>
              <w:rPr>
                <w:sz w:val="20"/>
                <w:szCs w:val="20"/>
              </w:rPr>
              <w:t xml:space="preserve">PTES</w:t>
            </w:r>
          </w:p>
        </w:tc>
        <w:tc>
          <w:tcPr>
            <w:tcW w:type="dxa" w:w="3260"/>
            <w:shd w:fill="F2F6FB" w:color="auto" w:val="clear"/>
            <w:tcMar>
              <w:top w:type="dxa" w:w="70"/>
              <w:left w:type="dxa" w:w="110"/>
              <w:bottom w:type="dxa" w:w="70"/>
              <w:right w:type="dxa" w:w="110"/>
            </w:tcMar>
            <w:vAlign w:val="center"/>
          </w:tcPr>
          <w:p>
            <w:pPr>
              <w:spacing w:after="0" w:line="252"/>
              <w:jc w:val="left"/>
            </w:pPr>
            <w:r>
              <w:rPr>
                <w:sz w:val="20"/>
                <w:szCs w:val="20"/>
              </w:rPr>
              <w:t xml:space="preserve">Burp Repeater / Intruder PoC</w:t>
            </w:r>
          </w:p>
        </w:tc>
      </w:tr>
      <w:tr>
        <w:tc>
          <w:tcPr>
            <w:tcW w:type="dxa" w:w="3000"/>
            <w:tcMar>
              <w:top w:type="dxa" w:w="70"/>
              <w:left w:type="dxa" w:w="110"/>
              <w:bottom w:type="dxa" w:w="70"/>
              <w:right w:type="dxa" w:w="110"/>
            </w:tcMar>
            <w:vAlign w:val="center"/>
          </w:tcPr>
          <w:p>
            <w:pPr>
              <w:spacing w:after="0" w:line="252"/>
              <w:jc w:val="left"/>
            </w:pPr>
            <w:r>
              <w:rPr>
                <w:sz w:val="20"/>
                <w:szCs w:val="20"/>
              </w:rPr>
              <w:t xml:space="preserve">Post-exploitation &amp; attack path</w:t>
            </w:r>
          </w:p>
        </w:tc>
        <w:tc>
          <w:tcPr>
            <w:tcW w:type="dxa" w:w="3100"/>
            <w:tcMar>
              <w:top w:type="dxa" w:w="70"/>
              <w:left w:type="dxa" w:w="110"/>
              <w:bottom w:type="dxa" w:w="70"/>
              <w:right w:type="dxa" w:w="110"/>
            </w:tcMar>
            <w:vAlign w:val="center"/>
          </w:tcPr>
          <w:p>
            <w:pPr>
              <w:spacing w:after="0" w:line="252"/>
              <w:jc w:val="left"/>
            </w:pPr>
            <w:r>
              <w:rPr>
                <w:sz w:val="20"/>
                <w:szCs w:val="20"/>
              </w:rPr>
              <w:t xml:space="preserve">MITRE ATT&amp;CK</w:t>
            </w:r>
          </w:p>
        </w:tc>
        <w:tc>
          <w:tcPr>
            <w:tcW w:type="dxa" w:w="3260"/>
            <w:tcMar>
              <w:top w:type="dxa" w:w="70"/>
              <w:left w:type="dxa" w:w="110"/>
              <w:bottom w:type="dxa" w:w="70"/>
              <w:right w:type="dxa" w:w="110"/>
            </w:tcMar>
            <w:vAlign w:val="center"/>
          </w:tcPr>
          <w:p>
            <w:pPr>
              <w:spacing w:after="0" w:line="252"/>
              <w:jc w:val="left"/>
            </w:pPr>
            <w:r>
              <w:rPr>
                <w:sz w:val="20"/>
                <w:szCs w:val="20"/>
              </w:rPr>
              <w:t xml:space="preserve">Attack-path diagram</w:t>
            </w:r>
          </w:p>
        </w:tc>
      </w:tr>
      <w:tr>
        <w:tc>
          <w:tcPr>
            <w:tcW w:type="dxa" w:w="3000"/>
            <w:shd w:fill="F2F6FB" w:color="auto" w:val="clear"/>
            <w:tcMar>
              <w:top w:type="dxa" w:w="70"/>
              <w:left w:type="dxa" w:w="110"/>
              <w:bottom w:type="dxa" w:w="70"/>
              <w:right w:type="dxa" w:w="110"/>
            </w:tcMar>
            <w:vAlign w:val="center"/>
          </w:tcPr>
          <w:p>
            <w:pPr>
              <w:spacing w:after="0" w:line="252"/>
              <w:jc w:val="left"/>
            </w:pPr>
            <w:r>
              <w:rPr>
                <w:sz w:val="20"/>
                <w:szCs w:val="20"/>
              </w:rPr>
              <w:t xml:space="preserve">Risk assessment &amp; reporting</w:t>
            </w:r>
          </w:p>
        </w:tc>
        <w:tc>
          <w:tcPr>
            <w:tcW w:type="dxa" w:w="3100"/>
            <w:shd w:fill="F2F6FB" w:color="auto" w:val="clear"/>
            <w:tcMar>
              <w:top w:type="dxa" w:w="70"/>
              <w:left w:type="dxa" w:w="110"/>
              <w:bottom w:type="dxa" w:w="70"/>
              <w:right w:type="dxa" w:w="110"/>
            </w:tcMar>
            <w:vAlign w:val="center"/>
          </w:tcPr>
          <w:p>
            <w:pPr>
              <w:spacing w:after="0" w:line="252"/>
              <w:jc w:val="left"/>
            </w:pPr>
            <w:r>
              <w:rPr>
                <w:sz w:val="20"/>
                <w:szCs w:val="20"/>
              </w:rPr>
              <w:t xml:space="preserve">CVSS v3.1; NIST</w:t>
            </w:r>
          </w:p>
        </w:tc>
        <w:tc>
          <w:tcPr>
            <w:tcW w:type="dxa" w:w="3260"/>
            <w:shd w:fill="F2F6FB" w:color="auto" w:val="clear"/>
            <w:tcMar>
              <w:top w:type="dxa" w:w="70"/>
              <w:left w:type="dxa" w:w="110"/>
              <w:bottom w:type="dxa" w:w="70"/>
              <w:right w:type="dxa" w:w="110"/>
            </w:tcMar>
            <w:vAlign w:val="center"/>
          </w:tcPr>
          <w:p>
            <w:pPr>
              <w:spacing w:after="0" w:line="252"/>
              <w:jc w:val="left"/>
            </w:pPr>
            <w:r>
              <w:rPr>
                <w:sz w:val="20"/>
                <w:szCs w:val="20"/>
              </w:rPr>
              <w:t xml:space="preserve">CVSS scores, this report</w:t>
            </w:r>
          </w:p>
        </w:tc>
      </w:tr>
    </w:tbl>
    <w:p>
      <w:pPr>
        <w:spacing w:after="80"/>
      </w:pPr>
    </w:p>
    <w:p>
      <w:pPr>
        <w:spacing w:after="140" w:line="276"/>
      </w:pPr>
      <w:r>
        <w:rPr>
          <w:sz w:val="22"/>
          <w:szCs w:val="22"/>
        </w:rPr>
        <w:t xml:space="preserve">In line with professional practice and the brief, automated tools were used only to assist discovery; every finding was interpreted and validated manually, and conclusions were drawn from reproducible evidence rather than from scanner output alone. The main tools were nmap (service discovery), nikto (web-server checks), Burp Suite (interception, manual testing with Repeater, and brute-force testing with Intruder), curl (raw HTTP requests), sqlmap (SQL-injection testing), the browser developer tools (traffic, cookies and the console), and standard command-line utilities for analysing the JavaScript bundle. Each tool was chosen to fit a specific phase of the methodology.</w:t>
      </w:r>
    </w:p>
    <w:p>
      <w:pPr>
        <w:pStyle w:val="Heading2"/>
      </w:pPr>
      <w:r>
        <w:t xml:space="preserve">A5. Legal, Ethical and Contractual Considerations</w:t>
      </w:r>
    </w:p>
    <w:p>
      <w:pPr>
        <w:spacing w:after="140" w:line="276"/>
      </w:pPr>
      <w:r>
        <w:rPr>
          <w:sz w:val="22"/>
          <w:szCs w:val="22"/>
        </w:rPr>
        <w:t xml:space="preserve">Penetration testing involves actions that would be unlawful without authorisation, so the engagement was conducted within a clear legal and ethical framework. Testing was performed only with written authorisation and only within the agreed scope; acting outside that scope, or without permission, could constitute an offence under the Computer Misuse Act 1990, which criminalises unauthorised access to computer material.</w:t>
      </w:r>
    </w:p>
    <w:p>
      <w:pPr>
        <w:spacing w:after="140" w:line="276"/>
      </w:pPr>
      <w:r>
        <w:rPr>
          <w:sz w:val="22"/>
          <w:szCs w:val="22"/>
        </w:rPr>
        <w:t xml:space="preserve">Because the application handles personal and financial data, the author treated all data in line with the principles of the UK GDPR and the Data Protection Act 2018; only synthetic data provided in the test environment was used, and no real personal data was accessed. The author maintained confidentiality over the findings, carried out no destructive testing, took care to protect the availability of the system, handled and retained evidence securely, and disclosed findings responsibly to the system owner. These considerations ensure that the value of the test is not undermined by unlawful or unethical conduct.</w:t>
      </w:r>
    </w:p>
    <w:p>
      <w:pPr>
        <w:pStyle w:val="Heading2"/>
      </w:pPr>
      <w:r>
        <w:t xml:space="preserve">A6. Rules of Engagement and Deconfliction</w:t>
      </w:r>
    </w:p>
    <w:p>
      <w:pPr>
        <w:spacing w:after="140" w:line="276"/>
      </w:pPr>
      <w:r>
        <w:rPr>
          <w:sz w:val="22"/>
          <w:szCs w:val="22"/>
        </w:rPr>
        <w:t xml:space="preserve">The Rules of Engagement (RoE) agreed with the client are summarised below.</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3000"/>
        <w:gridCol w:w="6360"/>
      </w:tblGrid>
      <w:tr>
        <w:trPr>
          <w:tblHeader/>
        </w:trPr>
        <w:tc>
          <w:tcPr>
            <w:tcW w:type="dxa" w:w="30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RoE item</w:t>
            </w:r>
          </w:p>
        </w:tc>
        <w:tc>
          <w:tcPr>
            <w:tcW w:type="dxa" w:w="63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Agreed position</w:t>
            </w:r>
          </w:p>
        </w:tc>
      </w:tr>
      <w:tr>
        <w:tc>
          <w:tcPr>
            <w:tcW w:type="dxa" w:w="3000"/>
            <w:tcMar>
              <w:top w:type="dxa" w:w="70"/>
              <w:left w:type="dxa" w:w="110"/>
              <w:bottom w:type="dxa" w:w="70"/>
              <w:right w:type="dxa" w:w="110"/>
            </w:tcMar>
            <w:vAlign w:val="center"/>
          </w:tcPr>
          <w:p>
            <w:pPr>
              <w:spacing w:after="0" w:line="252"/>
              <w:jc w:val="left"/>
            </w:pPr>
            <w:r>
              <w:rPr>
                <w:sz w:val="20"/>
                <w:szCs w:val="20"/>
              </w:rPr>
              <w:t xml:space="preserve">Authorised environment</w:t>
            </w:r>
          </w:p>
        </w:tc>
        <w:tc>
          <w:tcPr>
            <w:tcW w:type="dxa" w:w="6360"/>
            <w:tcMar>
              <w:top w:type="dxa" w:w="70"/>
              <w:left w:type="dxa" w:w="110"/>
              <w:bottom w:type="dxa" w:w="70"/>
              <w:right w:type="dxa" w:w="110"/>
            </w:tcMar>
            <w:vAlign w:val="center"/>
          </w:tcPr>
          <w:p>
            <w:pPr>
              <w:spacing w:after="0" w:line="252"/>
              <w:jc w:val="left"/>
            </w:pPr>
            <w:r>
              <w:rPr>
                <w:sz w:val="20"/>
                <w:szCs w:val="20"/>
              </w:rPr>
              <w:t xml:space="preserve">SecureBank on 127.0.0.1:8082 only</w:t>
            </w:r>
          </w:p>
        </w:tc>
      </w:tr>
      <w:tr>
        <w:tc>
          <w:tcPr>
            <w:tcW w:type="dxa" w:w="3000"/>
            <w:shd w:fill="F2F6FB" w:color="auto" w:val="clear"/>
            <w:tcMar>
              <w:top w:type="dxa" w:w="70"/>
              <w:left w:type="dxa" w:w="110"/>
              <w:bottom w:type="dxa" w:w="70"/>
              <w:right w:type="dxa" w:w="110"/>
            </w:tcMar>
            <w:vAlign w:val="center"/>
          </w:tcPr>
          <w:p>
            <w:pPr>
              <w:spacing w:after="0" w:line="252"/>
              <w:jc w:val="left"/>
            </w:pPr>
            <w:r>
              <w:rPr>
                <w:sz w:val="20"/>
                <w:szCs w:val="20"/>
              </w:rPr>
              <w:t xml:space="preserve">Permitted activities</w:t>
            </w:r>
          </w:p>
        </w:tc>
        <w:tc>
          <w:tcPr>
            <w:tcW w:type="dxa" w:w="6360"/>
            <w:shd w:fill="F2F6FB" w:color="auto" w:val="clear"/>
            <w:tcMar>
              <w:top w:type="dxa" w:w="70"/>
              <w:left w:type="dxa" w:w="110"/>
              <w:bottom w:type="dxa" w:w="70"/>
              <w:right w:type="dxa" w:w="110"/>
            </w:tcMar>
            <w:vAlign w:val="center"/>
          </w:tcPr>
          <w:p>
            <w:pPr>
              <w:spacing w:after="0" w:line="252"/>
              <w:jc w:val="left"/>
            </w:pPr>
            <w:r>
              <w:rPr>
                <w:sz w:val="20"/>
                <w:szCs w:val="20"/>
              </w:rPr>
              <w:t xml:space="preserve">Recon, enumeration, manual testing, controlled exploitation of confirmed issues</w:t>
            </w:r>
          </w:p>
        </w:tc>
      </w:tr>
      <w:tr>
        <w:tc>
          <w:tcPr>
            <w:tcW w:type="dxa" w:w="3000"/>
            <w:tcMar>
              <w:top w:type="dxa" w:w="70"/>
              <w:left w:type="dxa" w:w="110"/>
              <w:bottom w:type="dxa" w:w="70"/>
              <w:right w:type="dxa" w:w="110"/>
            </w:tcMar>
            <w:vAlign w:val="center"/>
          </w:tcPr>
          <w:p>
            <w:pPr>
              <w:spacing w:after="0" w:line="252"/>
              <w:jc w:val="left"/>
            </w:pPr>
            <w:r>
              <w:rPr>
                <w:sz w:val="20"/>
                <w:szCs w:val="20"/>
              </w:rPr>
              <w:t xml:space="preserve">Prohibited activities</w:t>
            </w:r>
          </w:p>
        </w:tc>
        <w:tc>
          <w:tcPr>
            <w:tcW w:type="dxa" w:w="6360"/>
            <w:tcMar>
              <w:top w:type="dxa" w:w="70"/>
              <w:left w:type="dxa" w:w="110"/>
              <w:bottom w:type="dxa" w:w="70"/>
              <w:right w:type="dxa" w:w="110"/>
            </w:tcMar>
            <w:vAlign w:val="center"/>
          </w:tcPr>
          <w:p>
            <w:pPr>
              <w:spacing w:after="0" w:line="252"/>
              <w:jc w:val="left"/>
            </w:pPr>
            <w:r>
              <w:rPr>
                <w:sz w:val="20"/>
                <w:szCs w:val="20"/>
              </w:rPr>
              <w:t xml:space="preserve">DoS, data destruction, testing other hosts / apps, use of real data</w:t>
            </w:r>
          </w:p>
        </w:tc>
      </w:tr>
      <w:tr>
        <w:tc>
          <w:tcPr>
            <w:tcW w:type="dxa" w:w="3000"/>
            <w:shd w:fill="F2F6FB" w:color="auto" w:val="clear"/>
            <w:tcMar>
              <w:top w:type="dxa" w:w="70"/>
              <w:left w:type="dxa" w:w="110"/>
              <w:bottom w:type="dxa" w:w="70"/>
              <w:right w:type="dxa" w:w="110"/>
            </w:tcMar>
            <w:vAlign w:val="center"/>
          </w:tcPr>
          <w:p>
            <w:pPr>
              <w:spacing w:after="0" w:line="252"/>
              <w:jc w:val="left"/>
            </w:pPr>
            <w:r>
              <w:rPr>
                <w:sz w:val="20"/>
                <w:szCs w:val="20"/>
              </w:rPr>
              <w:t xml:space="preserve">Testing schedule</w:t>
            </w:r>
          </w:p>
        </w:tc>
        <w:tc>
          <w:tcPr>
            <w:tcW w:type="dxa" w:w="6360"/>
            <w:shd w:fill="F2F6FB" w:color="auto" w:val="clear"/>
            <w:tcMar>
              <w:top w:type="dxa" w:w="70"/>
              <w:left w:type="dxa" w:w="110"/>
              <w:bottom w:type="dxa" w:w="70"/>
              <w:right w:type="dxa" w:w="110"/>
            </w:tcMar>
            <w:vAlign w:val="center"/>
          </w:tcPr>
          <w:p>
            <w:pPr>
              <w:spacing w:after="0" w:line="252"/>
              <w:jc w:val="left"/>
            </w:pPr>
            <w:r>
              <w:rPr>
                <w:sz w:val="20"/>
                <w:szCs w:val="20"/>
              </w:rPr>
              <w:t xml:space="preserve">Agreed window (see A7)</w:t>
            </w:r>
          </w:p>
        </w:tc>
      </w:tr>
      <w:tr>
        <w:tc>
          <w:tcPr>
            <w:tcW w:type="dxa" w:w="3000"/>
            <w:tcMar>
              <w:top w:type="dxa" w:w="70"/>
              <w:left w:type="dxa" w:w="110"/>
              <w:bottom w:type="dxa" w:w="70"/>
              <w:right w:type="dxa" w:w="110"/>
            </w:tcMar>
            <w:vAlign w:val="center"/>
          </w:tcPr>
          <w:p>
            <w:pPr>
              <w:spacing w:after="0" w:line="252"/>
              <w:jc w:val="left"/>
            </w:pPr>
            <w:r>
              <w:rPr>
                <w:sz w:val="20"/>
                <w:szCs w:val="20"/>
              </w:rPr>
              <w:t xml:space="preserve">Communication &amp; escalation</w:t>
            </w:r>
          </w:p>
        </w:tc>
        <w:tc>
          <w:tcPr>
            <w:tcW w:type="dxa" w:w="6360"/>
            <w:tcMar>
              <w:top w:type="dxa" w:w="70"/>
              <w:left w:type="dxa" w:w="110"/>
              <w:bottom w:type="dxa" w:w="70"/>
              <w:right w:type="dxa" w:w="110"/>
            </w:tcMar>
            <w:vAlign w:val="center"/>
          </w:tcPr>
          <w:p>
            <w:pPr>
              <w:spacing w:after="0" w:line="252"/>
              <w:jc w:val="left"/>
            </w:pPr>
            <w:r>
              <w:rPr>
                <w:sz w:val="20"/>
                <w:szCs w:val="20"/>
              </w:rPr>
              <w:t xml:space="preserve">Agreed contact; notify lecturer of unexpected behaviour</w:t>
            </w:r>
          </w:p>
        </w:tc>
      </w:tr>
      <w:tr>
        <w:tc>
          <w:tcPr>
            <w:tcW w:type="dxa" w:w="3000"/>
            <w:shd w:fill="F2F6FB" w:color="auto" w:val="clear"/>
            <w:tcMar>
              <w:top w:type="dxa" w:w="70"/>
              <w:left w:type="dxa" w:w="110"/>
              <w:bottom w:type="dxa" w:w="70"/>
              <w:right w:type="dxa" w:w="110"/>
            </w:tcMar>
            <w:vAlign w:val="center"/>
          </w:tcPr>
          <w:p>
            <w:pPr>
              <w:spacing w:after="0" w:line="252"/>
              <w:jc w:val="left"/>
            </w:pPr>
            <w:r>
              <w:rPr>
                <w:sz w:val="20"/>
                <w:szCs w:val="20"/>
              </w:rPr>
              <w:t xml:space="preserve">Stop conditions</w:t>
            </w:r>
          </w:p>
        </w:tc>
        <w:tc>
          <w:tcPr>
            <w:tcW w:type="dxa" w:w="6360"/>
            <w:shd w:fill="F2F6FB" w:color="auto" w:val="clear"/>
            <w:tcMar>
              <w:top w:type="dxa" w:w="70"/>
              <w:left w:type="dxa" w:w="110"/>
              <w:bottom w:type="dxa" w:w="70"/>
              <w:right w:type="dxa" w:w="110"/>
            </w:tcMar>
            <w:vAlign w:val="center"/>
          </w:tcPr>
          <w:p>
            <w:pPr>
              <w:spacing w:after="0" w:line="252"/>
              <w:jc w:val="left"/>
            </w:pPr>
            <w:r>
              <w:rPr>
                <w:sz w:val="20"/>
                <w:szCs w:val="20"/>
              </w:rPr>
              <w:t xml:space="preserve">Unexpected disruption, access beyond scope, instability</w:t>
            </w:r>
          </w:p>
        </w:tc>
      </w:tr>
      <w:tr>
        <w:tc>
          <w:tcPr>
            <w:tcW w:type="dxa" w:w="3000"/>
            <w:tcMar>
              <w:top w:type="dxa" w:w="70"/>
              <w:left w:type="dxa" w:w="110"/>
              <w:bottom w:type="dxa" w:w="70"/>
              <w:right w:type="dxa" w:w="110"/>
            </w:tcMar>
            <w:vAlign w:val="center"/>
          </w:tcPr>
          <w:p>
            <w:pPr>
              <w:spacing w:after="0" w:line="252"/>
              <w:jc w:val="left"/>
            </w:pPr>
            <w:r>
              <w:rPr>
                <w:sz w:val="20"/>
                <w:szCs w:val="20"/>
              </w:rPr>
              <w:t xml:space="preserve">Evidence handling</w:t>
            </w:r>
          </w:p>
        </w:tc>
        <w:tc>
          <w:tcPr>
            <w:tcW w:type="dxa" w:w="6360"/>
            <w:tcMar>
              <w:top w:type="dxa" w:w="70"/>
              <w:left w:type="dxa" w:w="110"/>
              <w:bottom w:type="dxa" w:w="70"/>
              <w:right w:type="dxa" w:w="110"/>
            </w:tcMar>
            <w:vAlign w:val="center"/>
          </w:tcPr>
          <w:p>
            <w:pPr>
              <w:spacing w:after="0" w:line="252"/>
              <w:jc w:val="left"/>
            </w:pPr>
            <w:r>
              <w:rPr>
                <w:sz w:val="20"/>
                <w:szCs w:val="20"/>
              </w:rPr>
              <w:t xml:space="preserve">Stored securely, redacted, retained only as needed</w:t>
            </w:r>
          </w:p>
        </w:tc>
      </w:tr>
    </w:tbl>
    <w:p>
      <w:pPr>
        <w:spacing w:after="80"/>
      </w:pPr>
    </w:p>
    <w:p>
      <w:pPr>
        <w:spacing w:after="140" w:line="276"/>
      </w:pPr>
      <w:r>
        <w:rPr>
          <w:sz w:val="22"/>
          <w:szCs w:val="22"/>
        </w:rPr>
        <w:t xml:space="preserve">In addition, a deconfliction process was agreed so that the author’s authorised activity could be distinguished from a genuine attack: testing was conducted from an identified source within the agreed window, the system owner was aware testing was taking place, and any unexpected disruption, instability or sign of a real third-party attack would be reported immediately to the module lecturer (acting as the system owner), with testing paused until the situation was clarified.</w:t>
      </w:r>
    </w:p>
    <w:p>
      <w:pPr>
        <w:pStyle w:val="Heading2"/>
      </w:pPr>
      <w:r>
        <w:t xml:space="preserve">A7. Risk Management and Engagement Schedule</w:t>
      </w:r>
    </w:p>
    <w:p>
      <w:pPr>
        <w:spacing w:after="140" w:line="276"/>
      </w:pPr>
      <w:r>
        <w:rPr>
          <w:sz w:val="22"/>
          <w:szCs w:val="22"/>
        </w:rPr>
        <w:t xml:space="preserve">Conducting a penetration test carries its own risks to the target environment. The main risks and the mitigations applied are shown below, followed by the planned schedule of activities and deliverables.</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3600"/>
        <w:gridCol w:w="5760"/>
      </w:tblGrid>
      <w:tr>
        <w:trPr>
          <w:tblHeader/>
        </w:trPr>
        <w:tc>
          <w:tcPr>
            <w:tcW w:type="dxa" w:w="36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Engagement risk</w:t>
            </w:r>
          </w:p>
        </w:tc>
        <w:tc>
          <w:tcPr>
            <w:tcW w:type="dxa" w:w="57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Mitigation</w:t>
            </w:r>
          </w:p>
        </w:tc>
      </w:tr>
      <w:tr>
        <w:tc>
          <w:tcPr>
            <w:tcW w:type="dxa" w:w="3600"/>
            <w:tcMar>
              <w:top w:type="dxa" w:w="70"/>
              <w:left w:type="dxa" w:w="110"/>
              <w:bottom w:type="dxa" w:w="70"/>
              <w:right w:type="dxa" w:w="110"/>
            </w:tcMar>
            <w:vAlign w:val="center"/>
          </w:tcPr>
          <w:p>
            <w:pPr>
              <w:spacing w:after="0" w:line="252"/>
              <w:jc w:val="left"/>
            </w:pPr>
            <w:r>
              <w:rPr>
                <w:sz w:val="20"/>
                <w:szCs w:val="20"/>
              </w:rPr>
              <w:t xml:space="preserve">Application unavailability</w:t>
            </w:r>
          </w:p>
        </w:tc>
        <w:tc>
          <w:tcPr>
            <w:tcW w:type="dxa" w:w="5760"/>
            <w:tcMar>
              <w:top w:type="dxa" w:w="70"/>
              <w:left w:type="dxa" w:w="110"/>
              <w:bottom w:type="dxa" w:w="70"/>
              <w:right w:type="dxa" w:w="110"/>
            </w:tcMar>
            <w:vAlign w:val="center"/>
          </w:tcPr>
          <w:p>
            <w:pPr>
              <w:spacing w:after="0" w:line="252"/>
              <w:jc w:val="left"/>
            </w:pPr>
            <w:r>
              <w:rPr>
                <w:sz w:val="20"/>
                <w:szCs w:val="20"/>
              </w:rPr>
              <w:t xml:space="preserve">Non-destructive testing; isolated lab; back off on instability</w:t>
            </w:r>
          </w:p>
        </w:tc>
      </w:tr>
      <w:tr>
        <w:tc>
          <w:tcPr>
            <w:tcW w:type="dxa" w:w="3600"/>
            <w:shd w:fill="F2F6FB" w:color="auto" w:val="clear"/>
            <w:tcMar>
              <w:top w:type="dxa" w:w="70"/>
              <w:left w:type="dxa" w:w="110"/>
              <w:bottom w:type="dxa" w:w="70"/>
              <w:right w:type="dxa" w:w="110"/>
            </w:tcMar>
            <w:vAlign w:val="center"/>
          </w:tcPr>
          <w:p>
            <w:pPr>
              <w:spacing w:after="0" w:line="252"/>
              <w:jc w:val="left"/>
            </w:pPr>
            <w:r>
              <w:rPr>
                <w:sz w:val="20"/>
                <w:szCs w:val="20"/>
              </w:rPr>
              <w:t xml:space="preserve">Accidental data modification</w:t>
            </w:r>
          </w:p>
        </w:tc>
        <w:tc>
          <w:tcPr>
            <w:tcW w:type="dxa" w:w="5760"/>
            <w:shd w:fill="F2F6FB" w:color="auto" w:val="clear"/>
            <w:tcMar>
              <w:top w:type="dxa" w:w="70"/>
              <w:left w:type="dxa" w:w="110"/>
              <w:bottom w:type="dxa" w:w="70"/>
              <w:right w:type="dxa" w:w="110"/>
            </w:tcMar>
            <w:vAlign w:val="center"/>
          </w:tcPr>
          <w:p>
            <w:pPr>
              <w:spacing w:after="0" w:line="252"/>
              <w:jc w:val="left"/>
            </w:pPr>
            <w:r>
              <w:rPr>
                <w:sz w:val="20"/>
                <w:szCs w:val="20"/>
              </w:rPr>
              <w:t xml:space="preserve">Read-focused testing; own test account; reset via lab script after preserving evidence</w:t>
            </w:r>
          </w:p>
        </w:tc>
      </w:tr>
      <w:tr>
        <w:tc>
          <w:tcPr>
            <w:tcW w:type="dxa" w:w="3600"/>
            <w:tcMar>
              <w:top w:type="dxa" w:w="70"/>
              <w:left w:type="dxa" w:w="110"/>
              <w:bottom w:type="dxa" w:w="70"/>
              <w:right w:type="dxa" w:w="110"/>
            </w:tcMar>
            <w:vAlign w:val="center"/>
          </w:tcPr>
          <w:p>
            <w:pPr>
              <w:spacing w:after="0" w:line="252"/>
              <w:jc w:val="left"/>
            </w:pPr>
            <w:r>
              <w:rPr>
                <w:sz w:val="20"/>
                <w:szCs w:val="20"/>
              </w:rPr>
              <w:t xml:space="preserve">Account lockouts</w:t>
            </w:r>
          </w:p>
        </w:tc>
        <w:tc>
          <w:tcPr>
            <w:tcW w:type="dxa" w:w="5760"/>
            <w:tcMar>
              <w:top w:type="dxa" w:w="70"/>
              <w:left w:type="dxa" w:w="110"/>
              <w:bottom w:type="dxa" w:w="70"/>
              <w:right w:type="dxa" w:w="110"/>
            </w:tcMar>
            <w:vAlign w:val="center"/>
          </w:tcPr>
          <w:p>
            <w:pPr>
              <w:spacing w:after="0" w:line="252"/>
              <w:jc w:val="left"/>
            </w:pPr>
            <w:r>
              <w:rPr>
                <w:sz w:val="20"/>
                <w:szCs w:val="20"/>
              </w:rPr>
              <w:t xml:space="preserve">Use own accounts; limit automated attempts</w:t>
            </w:r>
          </w:p>
        </w:tc>
      </w:tr>
      <w:tr>
        <w:tc>
          <w:tcPr>
            <w:tcW w:type="dxa" w:w="3600"/>
            <w:shd w:fill="F2F6FB" w:color="auto" w:val="clear"/>
            <w:tcMar>
              <w:top w:type="dxa" w:w="70"/>
              <w:left w:type="dxa" w:w="110"/>
              <w:bottom w:type="dxa" w:w="70"/>
              <w:right w:type="dxa" w:w="110"/>
            </w:tcMar>
            <w:vAlign w:val="center"/>
          </w:tcPr>
          <w:p>
            <w:pPr>
              <w:spacing w:after="0" w:line="252"/>
              <w:jc w:val="left"/>
            </w:pPr>
            <w:r>
              <w:rPr>
                <w:sz w:val="20"/>
                <w:szCs w:val="20"/>
              </w:rPr>
              <w:t xml:space="preserve">Excessive resource use</w:t>
            </w:r>
          </w:p>
        </w:tc>
        <w:tc>
          <w:tcPr>
            <w:tcW w:type="dxa" w:w="5760"/>
            <w:shd w:fill="F2F6FB" w:color="auto" w:val="clear"/>
            <w:tcMar>
              <w:top w:type="dxa" w:w="70"/>
              <w:left w:type="dxa" w:w="110"/>
              <w:bottom w:type="dxa" w:w="70"/>
              <w:right w:type="dxa" w:w="110"/>
            </w:tcMar>
            <w:vAlign w:val="center"/>
          </w:tcPr>
          <w:p>
            <w:pPr>
              <w:spacing w:after="0" w:line="252"/>
              <w:jc w:val="left"/>
            </w:pPr>
            <w:r>
              <w:rPr>
                <w:sz w:val="20"/>
                <w:szCs w:val="20"/>
              </w:rPr>
              <w:t xml:space="preserve">Throttle automated tools</w:t>
            </w:r>
          </w:p>
        </w:tc>
      </w:tr>
      <w:tr>
        <w:tc>
          <w:tcPr>
            <w:tcW w:type="dxa" w:w="3600"/>
            <w:tcMar>
              <w:top w:type="dxa" w:w="70"/>
              <w:left w:type="dxa" w:w="110"/>
              <w:bottom w:type="dxa" w:w="70"/>
              <w:right w:type="dxa" w:w="110"/>
            </w:tcMar>
            <w:vAlign w:val="center"/>
          </w:tcPr>
          <w:p>
            <w:pPr>
              <w:spacing w:after="0" w:line="252"/>
              <w:jc w:val="left"/>
            </w:pPr>
            <w:r>
              <w:rPr>
                <w:sz w:val="20"/>
                <w:szCs w:val="20"/>
              </w:rPr>
              <w:t xml:space="preserve">Exposure of sensitive data</w:t>
            </w:r>
          </w:p>
        </w:tc>
        <w:tc>
          <w:tcPr>
            <w:tcW w:type="dxa" w:w="5760"/>
            <w:tcMar>
              <w:top w:type="dxa" w:w="70"/>
              <w:left w:type="dxa" w:w="110"/>
              <w:bottom w:type="dxa" w:w="70"/>
              <w:right w:type="dxa" w:w="110"/>
            </w:tcMar>
            <w:vAlign w:val="center"/>
          </w:tcPr>
          <w:p>
            <w:pPr>
              <w:spacing w:after="0" w:line="252"/>
              <w:jc w:val="left"/>
            </w:pPr>
            <w:r>
              <w:rPr>
                <w:sz w:val="20"/>
                <w:szCs w:val="20"/>
              </w:rPr>
              <w:t xml:space="preserve">Synthetic data only; redact evidence</w:t>
            </w:r>
          </w:p>
        </w:tc>
      </w:tr>
      <w:tr>
        <w:tc>
          <w:tcPr>
            <w:tcW w:type="dxa" w:w="3600"/>
            <w:shd w:fill="F2F6FB" w:color="auto" w:val="clear"/>
            <w:tcMar>
              <w:top w:type="dxa" w:w="70"/>
              <w:left w:type="dxa" w:w="110"/>
              <w:bottom w:type="dxa" w:w="70"/>
              <w:right w:type="dxa" w:w="110"/>
            </w:tcMar>
            <w:vAlign w:val="center"/>
          </w:tcPr>
          <w:p>
            <w:pPr>
              <w:spacing w:after="0" w:line="252"/>
              <w:jc w:val="left"/>
            </w:pPr>
            <w:r>
              <w:rPr>
                <w:sz w:val="20"/>
                <w:szCs w:val="20"/>
              </w:rPr>
              <w:t xml:space="preserve">Impact on other students</w:t>
            </w:r>
          </w:p>
        </w:tc>
        <w:tc>
          <w:tcPr>
            <w:tcW w:type="dxa" w:w="5760"/>
            <w:shd w:fill="F2F6FB" w:color="auto" w:val="clear"/>
            <w:tcMar>
              <w:top w:type="dxa" w:w="70"/>
              <w:left w:type="dxa" w:w="110"/>
              <w:bottom w:type="dxa" w:w="70"/>
              <w:right w:type="dxa" w:w="110"/>
            </w:tcMar>
            <w:vAlign w:val="center"/>
          </w:tcPr>
          <w:p>
            <w:pPr>
              <w:spacing w:after="0" w:line="252"/>
              <w:jc w:val="left"/>
            </w:pPr>
            <w:r>
              <w:rPr>
                <w:sz w:val="20"/>
                <w:szCs w:val="20"/>
              </w:rPr>
              <w:t xml:space="preserve">Test only own local lab instance</w:t>
            </w:r>
          </w:p>
        </w:tc>
      </w:tr>
    </w:tbl>
    <w:p>
      <w:pPr>
        <w:spacing w:after="120"/>
      </w:pP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4000"/>
        <w:gridCol w:w="2500"/>
        <w:gridCol w:w="2860"/>
      </w:tblGrid>
      <w:tr>
        <w:trPr>
          <w:tblHeader/>
        </w:trPr>
        <w:tc>
          <w:tcPr>
            <w:tcW w:type="dxa" w:w="40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Phase</w:t>
            </w:r>
          </w:p>
        </w:tc>
        <w:tc>
          <w:tcPr>
            <w:tcW w:type="dxa" w:w="25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Est. duration</w:t>
            </w:r>
          </w:p>
        </w:tc>
        <w:tc>
          <w:tcPr>
            <w:tcW w:type="dxa" w:w="28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Deliverable</w:t>
            </w:r>
          </w:p>
        </w:tc>
      </w:tr>
      <w:tr>
        <w:tc>
          <w:tcPr>
            <w:tcW w:type="dxa" w:w="4000"/>
            <w:tcMar>
              <w:top w:type="dxa" w:w="70"/>
              <w:left w:type="dxa" w:w="110"/>
              <w:bottom w:type="dxa" w:w="70"/>
              <w:right w:type="dxa" w:w="110"/>
            </w:tcMar>
            <w:vAlign w:val="center"/>
          </w:tcPr>
          <w:p>
            <w:pPr>
              <w:spacing w:after="0" w:line="252"/>
              <w:jc w:val="left"/>
            </w:pPr>
            <w:r>
              <w:rPr>
                <w:sz w:val="20"/>
                <w:szCs w:val="20"/>
              </w:rPr>
              <w:t xml:space="preserve">Planning &amp; scoping</w:t>
            </w:r>
          </w:p>
        </w:tc>
        <w:tc>
          <w:tcPr>
            <w:tcW w:type="dxa" w:w="2500"/>
            <w:tcMar>
              <w:top w:type="dxa" w:w="70"/>
              <w:left w:type="dxa" w:w="110"/>
              <w:bottom w:type="dxa" w:w="70"/>
              <w:right w:type="dxa" w:w="110"/>
            </w:tcMar>
            <w:vAlign w:val="center"/>
          </w:tcPr>
          <w:p>
            <w:pPr>
              <w:spacing w:after="0" w:line="252"/>
              <w:jc w:val="center"/>
            </w:pPr>
            <w:r>
              <w:rPr>
                <w:sz w:val="20"/>
                <w:szCs w:val="20"/>
              </w:rPr>
              <w:t xml:space="preserve">0.5 day</w:t>
            </w:r>
          </w:p>
        </w:tc>
        <w:tc>
          <w:tcPr>
            <w:tcW w:type="dxa" w:w="2860"/>
            <w:tcMar>
              <w:top w:type="dxa" w:w="70"/>
              <w:left w:type="dxa" w:w="110"/>
              <w:bottom w:type="dxa" w:w="70"/>
              <w:right w:type="dxa" w:w="110"/>
            </w:tcMar>
            <w:vAlign w:val="center"/>
          </w:tcPr>
          <w:p>
            <w:pPr>
              <w:spacing w:after="0" w:line="252"/>
              <w:jc w:val="left"/>
            </w:pPr>
            <w:r>
              <w:rPr>
                <w:sz w:val="20"/>
                <w:szCs w:val="20"/>
              </w:rPr>
              <w:t xml:space="preserve">Part A plan</w:t>
            </w:r>
          </w:p>
        </w:tc>
      </w:tr>
      <w:tr>
        <w:tc>
          <w:tcPr>
            <w:tcW w:type="dxa" w:w="4000"/>
            <w:shd w:fill="F2F6FB" w:color="auto" w:val="clear"/>
            <w:tcMar>
              <w:top w:type="dxa" w:w="70"/>
              <w:left w:type="dxa" w:w="110"/>
              <w:bottom w:type="dxa" w:w="70"/>
              <w:right w:type="dxa" w:w="110"/>
            </w:tcMar>
            <w:vAlign w:val="center"/>
          </w:tcPr>
          <w:p>
            <w:pPr>
              <w:spacing w:after="0" w:line="252"/>
              <w:jc w:val="left"/>
            </w:pPr>
            <w:r>
              <w:rPr>
                <w:sz w:val="20"/>
                <w:szCs w:val="20"/>
              </w:rPr>
              <w:t xml:space="preserve">Recon &amp; enumeration</w:t>
            </w:r>
          </w:p>
        </w:tc>
        <w:tc>
          <w:tcPr>
            <w:tcW w:type="dxa" w:w="2500"/>
            <w:shd w:fill="F2F6FB" w:color="auto" w:val="clear"/>
            <w:tcMar>
              <w:top w:type="dxa" w:w="70"/>
              <w:left w:type="dxa" w:w="110"/>
              <w:bottom w:type="dxa" w:w="70"/>
              <w:right w:type="dxa" w:w="110"/>
            </w:tcMar>
            <w:vAlign w:val="center"/>
          </w:tcPr>
          <w:p>
            <w:pPr>
              <w:spacing w:after="0" w:line="252"/>
              <w:jc w:val="center"/>
            </w:pPr>
            <w:r>
              <w:rPr>
                <w:sz w:val="20"/>
                <w:szCs w:val="20"/>
              </w:rPr>
              <w:t xml:space="preserve">0.5 day</w:t>
            </w:r>
          </w:p>
        </w:tc>
        <w:tc>
          <w:tcPr>
            <w:tcW w:type="dxa" w:w="2860"/>
            <w:shd w:fill="F2F6FB" w:color="auto" w:val="clear"/>
            <w:tcMar>
              <w:top w:type="dxa" w:w="70"/>
              <w:left w:type="dxa" w:w="110"/>
              <w:bottom w:type="dxa" w:w="70"/>
              <w:right w:type="dxa" w:w="110"/>
            </w:tcMar>
            <w:vAlign w:val="center"/>
          </w:tcPr>
          <w:p>
            <w:pPr>
              <w:spacing w:after="0" w:line="252"/>
              <w:jc w:val="left"/>
            </w:pPr>
            <w:r>
              <w:rPr>
                <w:sz w:val="20"/>
                <w:szCs w:val="20"/>
              </w:rPr>
              <w:t xml:space="preserve">Attack-surface map</w:t>
            </w:r>
          </w:p>
        </w:tc>
      </w:tr>
      <w:tr>
        <w:tc>
          <w:tcPr>
            <w:tcW w:type="dxa" w:w="4000"/>
            <w:tcMar>
              <w:top w:type="dxa" w:w="70"/>
              <w:left w:type="dxa" w:w="110"/>
              <w:bottom w:type="dxa" w:w="70"/>
              <w:right w:type="dxa" w:w="110"/>
            </w:tcMar>
            <w:vAlign w:val="center"/>
          </w:tcPr>
          <w:p>
            <w:pPr>
              <w:spacing w:after="0" w:line="252"/>
              <w:jc w:val="left"/>
            </w:pPr>
            <w:r>
              <w:rPr>
                <w:sz w:val="20"/>
                <w:szCs w:val="20"/>
              </w:rPr>
              <w:t xml:space="preserve">Testing &amp; validation</w:t>
            </w:r>
          </w:p>
        </w:tc>
        <w:tc>
          <w:tcPr>
            <w:tcW w:type="dxa" w:w="2500"/>
            <w:tcMar>
              <w:top w:type="dxa" w:w="70"/>
              <w:left w:type="dxa" w:w="110"/>
              <w:bottom w:type="dxa" w:w="70"/>
              <w:right w:type="dxa" w:w="110"/>
            </w:tcMar>
            <w:vAlign w:val="center"/>
          </w:tcPr>
          <w:p>
            <w:pPr>
              <w:spacing w:after="0" w:line="252"/>
              <w:jc w:val="center"/>
            </w:pPr>
            <w:r>
              <w:rPr>
                <w:sz w:val="20"/>
                <w:szCs w:val="20"/>
              </w:rPr>
              <w:t xml:space="preserve">1 day</w:t>
            </w:r>
          </w:p>
        </w:tc>
        <w:tc>
          <w:tcPr>
            <w:tcW w:type="dxa" w:w="2860"/>
            <w:tcMar>
              <w:top w:type="dxa" w:w="70"/>
              <w:left w:type="dxa" w:w="110"/>
              <w:bottom w:type="dxa" w:w="70"/>
              <w:right w:type="dxa" w:w="110"/>
            </w:tcMar>
            <w:vAlign w:val="center"/>
          </w:tcPr>
          <w:p>
            <w:pPr>
              <w:spacing w:after="0" w:line="252"/>
              <w:jc w:val="left"/>
            </w:pPr>
            <w:r>
              <w:rPr>
                <w:sz w:val="20"/>
                <w:szCs w:val="20"/>
              </w:rPr>
              <w:t xml:space="preserve">Validated findings</w:t>
            </w:r>
          </w:p>
        </w:tc>
      </w:tr>
      <w:tr>
        <w:tc>
          <w:tcPr>
            <w:tcW w:type="dxa" w:w="4000"/>
            <w:shd w:fill="F2F6FB" w:color="auto" w:val="clear"/>
            <w:tcMar>
              <w:top w:type="dxa" w:w="70"/>
              <w:left w:type="dxa" w:w="110"/>
              <w:bottom w:type="dxa" w:w="70"/>
              <w:right w:type="dxa" w:w="110"/>
            </w:tcMar>
            <w:vAlign w:val="center"/>
          </w:tcPr>
          <w:p>
            <w:pPr>
              <w:spacing w:after="0" w:line="252"/>
              <w:jc w:val="left"/>
            </w:pPr>
            <w:r>
              <w:rPr>
                <w:sz w:val="20"/>
                <w:szCs w:val="20"/>
              </w:rPr>
              <w:t xml:space="preserve">Exploitation &amp; analysis</w:t>
            </w:r>
          </w:p>
        </w:tc>
        <w:tc>
          <w:tcPr>
            <w:tcW w:type="dxa" w:w="2500"/>
            <w:shd w:fill="F2F6FB" w:color="auto" w:val="clear"/>
            <w:tcMar>
              <w:top w:type="dxa" w:w="70"/>
              <w:left w:type="dxa" w:w="110"/>
              <w:bottom w:type="dxa" w:w="70"/>
              <w:right w:type="dxa" w:w="110"/>
            </w:tcMar>
            <w:vAlign w:val="center"/>
          </w:tcPr>
          <w:p>
            <w:pPr>
              <w:spacing w:after="0" w:line="252"/>
              <w:jc w:val="center"/>
            </w:pPr>
            <w:r>
              <w:rPr>
                <w:sz w:val="20"/>
                <w:szCs w:val="20"/>
              </w:rPr>
              <w:t xml:space="preserve">1 day</w:t>
            </w:r>
          </w:p>
        </w:tc>
        <w:tc>
          <w:tcPr>
            <w:tcW w:type="dxa" w:w="2860"/>
            <w:shd w:fill="F2F6FB" w:color="auto" w:val="clear"/>
            <w:tcMar>
              <w:top w:type="dxa" w:w="70"/>
              <w:left w:type="dxa" w:w="110"/>
              <w:bottom w:type="dxa" w:w="70"/>
              <w:right w:type="dxa" w:w="110"/>
            </w:tcMar>
            <w:vAlign w:val="center"/>
          </w:tcPr>
          <w:p>
            <w:pPr>
              <w:spacing w:after="0" w:line="252"/>
              <w:jc w:val="left"/>
            </w:pPr>
            <w:r>
              <w:rPr>
                <w:sz w:val="20"/>
                <w:szCs w:val="20"/>
              </w:rPr>
              <w:t xml:space="preserve">PoCs, attack path</w:t>
            </w:r>
          </w:p>
        </w:tc>
      </w:tr>
      <w:tr>
        <w:tc>
          <w:tcPr>
            <w:tcW w:type="dxa" w:w="4000"/>
            <w:tcMar>
              <w:top w:type="dxa" w:w="70"/>
              <w:left w:type="dxa" w:w="110"/>
              <w:bottom w:type="dxa" w:w="70"/>
              <w:right w:type="dxa" w:w="110"/>
            </w:tcMar>
            <w:vAlign w:val="center"/>
          </w:tcPr>
          <w:p>
            <w:pPr>
              <w:spacing w:after="0" w:line="252"/>
              <w:jc w:val="left"/>
            </w:pPr>
            <w:r>
              <w:rPr>
                <w:sz w:val="20"/>
                <w:szCs w:val="20"/>
              </w:rPr>
              <w:t xml:space="preserve">Reporting</w:t>
            </w:r>
          </w:p>
        </w:tc>
        <w:tc>
          <w:tcPr>
            <w:tcW w:type="dxa" w:w="2500"/>
            <w:tcMar>
              <w:top w:type="dxa" w:w="70"/>
              <w:left w:type="dxa" w:w="110"/>
              <w:bottom w:type="dxa" w:w="70"/>
              <w:right w:type="dxa" w:w="110"/>
            </w:tcMar>
            <w:vAlign w:val="center"/>
          </w:tcPr>
          <w:p>
            <w:pPr>
              <w:spacing w:after="0" w:line="252"/>
              <w:jc w:val="center"/>
            </w:pPr>
            <w:r>
              <w:rPr>
                <w:sz w:val="20"/>
                <w:szCs w:val="20"/>
              </w:rPr>
              <w:t xml:space="preserve">1 day</w:t>
            </w:r>
          </w:p>
        </w:tc>
        <w:tc>
          <w:tcPr>
            <w:tcW w:type="dxa" w:w="2860"/>
            <w:tcMar>
              <w:top w:type="dxa" w:w="70"/>
              <w:left w:type="dxa" w:w="110"/>
              <w:bottom w:type="dxa" w:w="70"/>
              <w:right w:type="dxa" w:w="110"/>
            </w:tcMar>
            <w:vAlign w:val="center"/>
          </w:tcPr>
          <w:p>
            <w:pPr>
              <w:spacing w:after="0" w:line="252"/>
              <w:jc w:val="left"/>
            </w:pPr>
            <w:r>
              <w:rPr>
                <w:sz w:val="20"/>
                <w:szCs w:val="20"/>
              </w:rPr>
              <w:t xml:space="preserve">This report</w:t>
            </w:r>
          </w:p>
        </w:tc>
      </w:tr>
    </w:tbl>
    <w:p>
      <w:r>
        <w:br w:type="page"/>
      </w:r>
    </w:p>
    <w:p>
      <w:pPr>
        <w:pStyle w:val="Heading1"/>
      </w:pPr>
      <w:r>
        <w:t xml:space="preserve">Part B — Execution and Penetration Test Report</w:t>
      </w:r>
    </w:p>
    <w:p>
      <w:pPr>
        <w:spacing w:after="140" w:line="276"/>
      </w:pPr>
      <w:r>
        <w:rPr>
          <w:i/>
          <w:iCs/>
          <w:color w:val="5A6B80"/>
          <w:sz w:val="20"/>
          <w:szCs w:val="20"/>
        </w:rPr>
        <w:t xml:space="preserve">Assesses ILO2–ILO5. Confirmed findings are supported by reproducible evidence throughout; tested-and-negative results (such as SQL injection on the login) are recorded under reconnaissance.</w:t>
      </w:r>
    </w:p>
    <w:p>
      <w:pPr>
        <w:pStyle w:val="Heading2"/>
      </w:pPr>
      <w:r>
        <w:t xml:space="preserve">B1. Executive Summary</w:t>
      </w:r>
    </w:p>
    <w:p>
      <w:pPr>
        <w:spacing w:after="140" w:line="276"/>
      </w:pPr>
      <w:r>
        <w:rPr>
          <w:sz w:val="22"/>
          <w:szCs w:val="22"/>
        </w:rPr>
        <w:t xml:space="preserve">SecureBank Ltd commissioned an authorised penetration test of its online banking application to assess whether weaknesses in the application could expose customer information or allow unauthorised actions. The assessment was carried out against a controlled test deployment, within an agreed scope, using recognised testing methods.</w:t>
      </w:r>
    </w:p>
    <w:p>
      <w:pPr>
        <w:spacing w:after="140" w:line="276"/>
      </w:pPr>
      <w:r>
        <w:rPr>
          <w:sz w:val="22"/>
          <w:szCs w:val="22"/>
        </w:rPr>
        <w:t xml:space="preserve">The application was found to have several significant security weaknesses. Five vulnerabilities were confirmed and demonstrated in practice. (SQL injection on the login was ruled out during reconnaissance using sqlmap, and is reported there rather than as a finding.) The most serious issue is that access control is enforced in the user’s browser but not on the server. As a result, an ordinary logged-in customer can retrieve the account details and balances of every customer in the bank, and can read individual customers’ accounts by changing a number in a web address.</w:t>
      </w:r>
    </w:p>
    <w:p>
      <w:pPr>
        <w:spacing w:after="140" w:line="276"/>
      </w:pPr>
      <w:r>
        <w:rPr>
          <w:sz w:val="22"/>
          <w:szCs w:val="22"/>
        </w:rPr>
        <w:t xml:space="preserve">In addition, the login does not limit password guessing, so an attacker can brute-force weak passwords and take over customer accounts; this was demonstrated by recovering a test account’s password. The customer support feature also stores and runs attacker-supplied script (stored cross-site scripting), which could be used to attack staff who read customer messages. Finally, the server reveals version information, is missing standard security headers, and runs over unencrypted HTTP.</w:t>
      </w:r>
    </w:p>
    <w:p>
      <w:pPr>
        <w:spacing w:after="140" w:line="276"/>
      </w:pPr>
      <w:r>
        <w:rPr>
          <w:sz w:val="22"/>
          <w:szCs w:val="22"/>
        </w:rPr>
        <w:t xml:space="preserve">Taken together, these weaknesses would allow an attacker to breach the confidentiality of all customer financial data and to compromise individual accounts. For a bank, this represents a severe risk to customers, to regulatory compliance (UK GDPR) and to reputation. None of the issues require sophisticated tools; they stem from missing server-side checks and insecure defaults, and are straightforward to remediate.</w:t>
      </w:r>
    </w:p>
    <w:p>
      <w:pPr>
        <w:pStyle w:val="Heading3"/>
      </w:pPr>
      <w:r>
        <w:t xml:space="preserve">Overall Security Posture</w:t>
      </w:r>
    </w:p>
    <w:p>
      <w:pPr>
        <w:shd w:fill="C0392B" w:color="auto" w:val="clear"/>
        <w:spacing w:after="40" w:before="40"/>
        <w:jc w:val="center"/>
      </w:pPr>
      <w:r>
        <w:rPr>
          <w:b/>
          <w:bCs/>
          <w:color w:val="FFFFFF"/>
          <w:sz w:val="24"/>
          <w:szCs w:val="24"/>
        </w:rPr>
        <w:t xml:space="preserve">OVERALL SECURITY RATING:  HIGH RISK — ACTION REQUIRED</w:t>
      </w:r>
    </w:p>
    <w:p>
      <w:pPr>
        <w:spacing w:after="140" w:line="276"/>
      </w:pPr>
      <w:r>
        <w:rPr>
          <w:sz w:val="22"/>
          <w:szCs w:val="22"/>
        </w:rPr>
        <w:t xml:space="preserve">Some controls are implemented correctly — for example, session cookies are marked HttpOnly and SameSite=Lax — but the authenticated application layer contains systemic authorisation flaws. A low-privilege customer account can reach data that should be restricted to staff, and individual accounts can be taken over through unthrottled password guessing. Until authorisation is enforced on the server, the application is not fit to hold real customer financial data.</w:t>
      </w:r>
    </w:p>
    <w:p>
      <w:pPr>
        <w:pStyle w:val="Heading3"/>
      </w:pPr>
      <w:r>
        <w:t xml:space="preserve">Finding Severity Summary</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1700"/>
        <w:gridCol w:w="900"/>
        <w:gridCol w:w="3200"/>
        <w:gridCol w:w="3560"/>
      </w:tblGrid>
      <w:tr>
        <w:trPr>
          <w:tblHeader/>
        </w:trPr>
        <w:tc>
          <w:tcPr>
            <w:tcW w:type="dxa" w:w="17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Severity</w:t>
            </w:r>
          </w:p>
        </w:tc>
        <w:tc>
          <w:tcPr>
            <w:tcW w:type="dxa" w:w="9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Count</w:t>
            </w:r>
          </w:p>
        </w:tc>
        <w:tc>
          <w:tcPr>
            <w:tcW w:type="dxa" w:w="32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Confirmed findings</w:t>
            </w:r>
          </w:p>
        </w:tc>
        <w:tc>
          <w:tcPr>
            <w:tcW w:type="dxa" w:w="35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Immediate impact</w:t>
            </w:r>
          </w:p>
        </w:tc>
      </w:tr>
      <w:tr>
        <w:tc>
          <w:tcPr>
            <w:tcW w:type="dxa" w:w="1700"/>
            <w:shd w:fill="C0392B"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High</w:t>
            </w:r>
          </w:p>
        </w:tc>
        <w:tc>
          <w:tcPr>
            <w:tcW w:type="dxa" w:w="900"/>
            <w:tcMar>
              <w:top w:type="dxa" w:w="70"/>
              <w:left w:type="dxa" w:w="110"/>
              <w:bottom w:type="dxa" w:w="70"/>
              <w:right w:type="dxa" w:w="110"/>
            </w:tcMar>
            <w:vAlign w:val="center"/>
          </w:tcPr>
          <w:p>
            <w:pPr>
              <w:spacing w:after="0" w:line="252"/>
              <w:jc w:val="center"/>
            </w:pPr>
            <w:r>
              <w:rPr>
                <w:b/>
                <w:bCs/>
                <w:sz w:val="20"/>
                <w:szCs w:val="20"/>
              </w:rPr>
              <w:t xml:space="preserve">1</w:t>
            </w:r>
          </w:p>
        </w:tc>
        <w:tc>
          <w:tcPr>
            <w:tcW w:type="dxa" w:w="3200"/>
            <w:tcMar>
              <w:top w:type="dxa" w:w="70"/>
              <w:left w:type="dxa" w:w="110"/>
              <w:bottom w:type="dxa" w:w="70"/>
              <w:right w:type="dxa" w:w="110"/>
            </w:tcMar>
            <w:vAlign w:val="center"/>
          </w:tcPr>
          <w:p>
            <w:pPr>
              <w:spacing w:after="0" w:line="252"/>
              <w:jc w:val="left"/>
            </w:pPr>
            <w:r>
              <w:rPr>
                <w:sz w:val="20"/>
                <w:szCs w:val="20"/>
              </w:rPr>
              <w:t xml:space="preserve">VUL-003</w:t>
            </w:r>
          </w:p>
        </w:tc>
        <w:tc>
          <w:tcPr>
            <w:tcW w:type="dxa" w:w="3560"/>
            <w:tcMar>
              <w:top w:type="dxa" w:w="70"/>
              <w:left w:type="dxa" w:w="110"/>
              <w:bottom w:type="dxa" w:w="70"/>
              <w:right w:type="dxa" w:w="110"/>
            </w:tcMar>
            <w:vAlign w:val="center"/>
          </w:tcPr>
          <w:p>
            <w:pPr>
              <w:spacing w:after="0" w:line="252"/>
              <w:jc w:val="left"/>
            </w:pPr>
            <w:r>
              <w:rPr>
                <w:sz w:val="20"/>
                <w:szCs w:val="20"/>
              </w:rPr>
              <w:t xml:space="preserve">Account takeover via brute force</w:t>
            </w:r>
          </w:p>
        </w:tc>
      </w:tr>
      <w:tr>
        <w:tc>
          <w:tcPr>
            <w:tcW w:type="dxa" w:w="170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c>
          <w:tcPr>
            <w:tcW w:type="dxa" w:w="900"/>
            <w:tcMar>
              <w:top w:type="dxa" w:w="70"/>
              <w:left w:type="dxa" w:w="110"/>
              <w:bottom w:type="dxa" w:w="70"/>
              <w:right w:type="dxa" w:w="110"/>
            </w:tcMar>
            <w:vAlign w:val="center"/>
          </w:tcPr>
          <w:p>
            <w:pPr>
              <w:spacing w:after="0" w:line="252"/>
              <w:jc w:val="center"/>
            </w:pPr>
            <w:r>
              <w:rPr>
                <w:b/>
                <w:bCs/>
                <w:sz w:val="20"/>
                <w:szCs w:val="20"/>
              </w:rPr>
              <w:t xml:space="preserve">4</w:t>
            </w:r>
          </w:p>
        </w:tc>
        <w:tc>
          <w:tcPr>
            <w:tcW w:type="dxa" w:w="3200"/>
            <w:shd w:fill="F2F6FB" w:color="auto" w:val="clear"/>
            <w:tcMar>
              <w:top w:type="dxa" w:w="70"/>
              <w:left w:type="dxa" w:w="110"/>
              <w:bottom w:type="dxa" w:w="70"/>
              <w:right w:type="dxa" w:w="110"/>
            </w:tcMar>
            <w:vAlign w:val="center"/>
          </w:tcPr>
          <w:p>
            <w:pPr>
              <w:spacing w:after="0" w:line="252"/>
              <w:jc w:val="left"/>
            </w:pPr>
            <w:r>
              <w:rPr>
                <w:sz w:val="20"/>
                <w:szCs w:val="20"/>
              </w:rPr>
              <w:t xml:space="preserve">VUL-001, VUL-002, VUL-004, VUL-005</w:t>
            </w:r>
          </w:p>
        </w:tc>
        <w:tc>
          <w:tcPr>
            <w:tcW w:type="dxa" w:w="3560"/>
            <w:shd w:fill="F2F6FB" w:color="auto" w:val="clear"/>
            <w:tcMar>
              <w:top w:type="dxa" w:w="70"/>
              <w:left w:type="dxa" w:w="110"/>
              <w:bottom w:type="dxa" w:w="70"/>
              <w:right w:type="dxa" w:w="110"/>
            </w:tcMar>
            <w:vAlign w:val="center"/>
          </w:tcPr>
          <w:p>
            <w:pPr>
              <w:spacing w:after="0" w:line="252"/>
              <w:jc w:val="left"/>
            </w:pPr>
            <w:r>
              <w:rPr>
                <w:sz w:val="20"/>
                <w:szCs w:val="20"/>
              </w:rPr>
              <w:t xml:space="preserve">Mass PII/financial-data disclosure; stored XSS; weak defaults</w:t>
            </w:r>
          </w:p>
        </w:tc>
      </w:tr>
      <w:tr>
        <w:tc>
          <w:tcPr>
            <w:tcW w:type="dxa" w:w="1700"/>
            <w:shd w:fill="2E6BA8"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Low</w:t>
            </w:r>
          </w:p>
        </w:tc>
        <w:tc>
          <w:tcPr>
            <w:tcW w:type="dxa" w:w="900"/>
            <w:tcMar>
              <w:top w:type="dxa" w:w="70"/>
              <w:left w:type="dxa" w:w="110"/>
              <w:bottom w:type="dxa" w:w="70"/>
              <w:right w:type="dxa" w:w="110"/>
            </w:tcMar>
            <w:vAlign w:val="center"/>
          </w:tcPr>
          <w:p>
            <w:pPr>
              <w:spacing w:after="0" w:line="252"/>
              <w:jc w:val="center"/>
            </w:pPr>
            <w:r>
              <w:rPr>
                <w:b/>
                <w:bCs/>
                <w:sz w:val="20"/>
                <w:szCs w:val="20"/>
              </w:rPr>
              <w:t xml:space="preserve">0</w:t>
            </w:r>
          </w:p>
        </w:tc>
        <w:tc>
          <w:tcPr>
            <w:tcW w:type="dxa" w:w="3200"/>
            <w:tcMar>
              <w:top w:type="dxa" w:w="70"/>
              <w:left w:type="dxa" w:w="110"/>
              <w:bottom w:type="dxa" w:w="70"/>
              <w:right w:type="dxa" w:w="110"/>
            </w:tcMar>
            <w:vAlign w:val="center"/>
          </w:tcPr>
          <w:p>
            <w:pPr>
              <w:spacing w:after="0" w:line="252"/>
              <w:jc w:val="left"/>
            </w:pPr>
            <w:r>
              <w:rPr>
                <w:sz w:val="20"/>
                <w:szCs w:val="20"/>
              </w:rPr>
              <w:t xml:space="preserve">—</w:t>
            </w:r>
          </w:p>
        </w:tc>
        <w:tc>
          <w:tcPr>
            <w:tcW w:type="dxa" w:w="3560"/>
            <w:tcMar>
              <w:top w:type="dxa" w:w="70"/>
              <w:left w:type="dxa" w:w="110"/>
              <w:bottom w:type="dxa" w:w="70"/>
              <w:right w:type="dxa" w:w="110"/>
            </w:tcMar>
            <w:vAlign w:val="center"/>
          </w:tcPr>
          <w:p>
            <w:pPr>
              <w:spacing w:after="0" w:line="252"/>
              <w:jc w:val="left"/>
            </w:pPr>
            <w:r>
              <w:rPr>
                <w:sz w:val="20"/>
                <w:szCs w:val="20"/>
              </w:rPr>
              <w:t xml:space="preserve">—</w:t>
            </w:r>
          </w:p>
        </w:tc>
      </w:tr>
      <w:tr>
        <w:tc>
          <w:tcPr>
            <w:tcW w:type="dxa" w:w="1700"/>
            <w:shd w:fill="5A6B80"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Informational</w:t>
            </w:r>
          </w:p>
        </w:tc>
        <w:tc>
          <w:tcPr>
            <w:tcW w:type="dxa" w:w="900"/>
            <w:tcMar>
              <w:top w:type="dxa" w:w="70"/>
              <w:left w:type="dxa" w:w="110"/>
              <w:bottom w:type="dxa" w:w="70"/>
              <w:right w:type="dxa" w:w="110"/>
            </w:tcMar>
            <w:vAlign w:val="center"/>
          </w:tcPr>
          <w:p>
            <w:pPr>
              <w:spacing w:after="0" w:line="252"/>
              <w:jc w:val="center"/>
            </w:pPr>
            <w:r>
              <w:rPr>
                <w:b/>
                <w:bCs/>
                <w:sz w:val="20"/>
                <w:szCs w:val="20"/>
              </w:rPr>
              <w:t xml:space="preserve">0</w:t>
            </w:r>
          </w:p>
        </w:tc>
        <w:tc>
          <w:tcPr>
            <w:tcW w:type="dxa" w:w="3200"/>
            <w:shd w:fill="F2F6FB" w:color="auto" w:val="clear"/>
            <w:tcMar>
              <w:top w:type="dxa" w:w="70"/>
              <w:left w:type="dxa" w:w="110"/>
              <w:bottom w:type="dxa" w:w="70"/>
              <w:right w:type="dxa" w:w="110"/>
            </w:tcMar>
            <w:vAlign w:val="center"/>
          </w:tcPr>
          <w:p>
            <w:pPr>
              <w:spacing w:after="0" w:line="252"/>
              <w:jc w:val="left"/>
            </w:pPr>
            <w:r>
              <w:rPr>
                <w:sz w:val="20"/>
                <w:szCs w:val="20"/>
              </w:rPr>
              <w:t xml:space="preserve">—</w:t>
            </w:r>
          </w:p>
        </w:tc>
        <w:tc>
          <w:tcPr>
            <w:tcW w:type="dxa" w:w="3560"/>
            <w:shd w:fill="F2F6FB" w:color="auto" w:val="clear"/>
            <w:tcMar>
              <w:top w:type="dxa" w:w="70"/>
              <w:left w:type="dxa" w:w="110"/>
              <w:bottom w:type="dxa" w:w="70"/>
              <w:right w:type="dxa" w:w="110"/>
            </w:tcMar>
            <w:vAlign w:val="center"/>
          </w:tcPr>
          <w:p>
            <w:pPr>
              <w:spacing w:after="0" w:line="252"/>
              <w:jc w:val="left"/>
            </w:pPr>
            <w:r>
              <w:rPr>
                <w:sz w:val="20"/>
                <w:szCs w:val="20"/>
              </w:rPr>
              <w:t xml:space="preserve">—</w:t>
            </w:r>
          </w:p>
        </w:tc>
      </w:tr>
    </w:tbl>
    <w:p>
      <w:pPr>
        <w:spacing w:after="60"/>
      </w:pPr>
    </w:p>
    <w:p>
      <w:pPr>
        <w:spacing w:after="140" w:line="276"/>
      </w:pPr>
      <w:r>
        <w:rPr>
          <w:b/>
          <w:bCs/>
          <w:color w:val="5A6B80"/>
          <w:sz w:val="20"/>
          <w:szCs w:val="20"/>
        </w:rPr>
        <w:t xml:space="preserve">Note on scoring: </w:t>
      </w:r>
      <w:r>
        <w:rPr>
          <w:i/>
          <w:iCs/>
          <w:color w:val="5A6B80"/>
          <w:sz w:val="20"/>
          <w:szCs w:val="20"/>
        </w:rPr>
        <w:t xml:space="preserve">the CVSS v3.1 base scores classify four findings as Medium because they require a low-privilege account and affect confidentiality only. For a bank, the business impact of VUL-001 and VUL-002 — disclosure of every customer’s financial data — is nonetheless assessed as High. Section B8 explains this difference.</w:t>
      </w:r>
    </w:p>
    <w:p>
      <w:pPr>
        <w:pStyle w:val="Heading3"/>
      </w:pPr>
      <w:r>
        <w:t xml:space="preserve">Strategic Security Recommendations</w:t>
      </w:r>
    </w:p>
    <w:p>
      <w:pPr>
        <w:pStyle w:val="ListParagraph"/>
        <w:numPr>
          <w:ilvl w:val="0"/>
          <w:numId w:val="2"/>
        </w:numPr>
        <w:spacing w:after="60" w:line="264"/>
      </w:pPr>
      <w:r>
        <w:rPr>
          <w:b/>
          <w:bCs/>
          <w:sz w:val="22"/>
          <w:szCs w:val="22"/>
        </w:rPr>
        <w:t xml:space="preserve">1.  Enforce server-side authorisation. </w:t>
      </w:r>
      <w:r>
        <w:rPr>
          <w:sz w:val="22"/>
          <w:szCs w:val="22"/>
        </w:rPr>
        <w:t xml:space="preserve">Validate on the server, for every request, that the authenticated user may use the function and access the specific object requested; deny by default. Never rely on hidden UI menus or client-side routing as a control.</w:t>
      </w:r>
    </w:p>
    <w:p>
      <w:pPr>
        <w:pStyle w:val="ListParagraph"/>
        <w:numPr>
          <w:ilvl w:val="0"/>
          <w:numId w:val="2"/>
        </w:numPr>
        <w:spacing w:after="60" w:line="264"/>
      </w:pPr>
      <w:r>
        <w:rPr>
          <w:b/>
          <w:bCs/>
          <w:sz w:val="22"/>
          <w:szCs w:val="22"/>
        </w:rPr>
        <w:t xml:space="preserve">2.  Harden authentication. </w:t>
      </w:r>
      <w:r>
        <w:rPr>
          <w:sz w:val="22"/>
          <w:szCs w:val="22"/>
        </w:rPr>
        <w:t xml:space="preserve">Add rate limiting, temporary lockout/back-off and a challenge after repeated failures; enforce a strong password policy, remove default passwords, and introduce multi-factor authentication.</w:t>
      </w:r>
    </w:p>
    <w:p>
      <w:pPr>
        <w:pStyle w:val="ListParagraph"/>
        <w:numPr>
          <w:ilvl w:val="0"/>
          <w:numId w:val="2"/>
        </w:numPr>
        <w:spacing w:after="60" w:line="264"/>
      </w:pPr>
      <w:r>
        <w:rPr>
          <w:b/>
          <w:bCs/>
          <w:sz w:val="22"/>
          <w:szCs w:val="22"/>
        </w:rPr>
        <w:t xml:space="preserve">3.  Encode all user-supplied output. </w:t>
      </w:r>
      <w:r>
        <w:rPr>
          <w:sz w:val="22"/>
          <w:szCs w:val="22"/>
        </w:rPr>
        <w:t xml:space="preserve">Apply contextual output encoding to support messages and other user content, and add a Content-Security-Policy as defence-in-depth.</w:t>
      </w:r>
    </w:p>
    <w:p>
      <w:pPr>
        <w:pStyle w:val="ListParagraph"/>
        <w:numPr>
          <w:ilvl w:val="0"/>
          <w:numId w:val="2"/>
        </w:numPr>
        <w:spacing w:after="60" w:line="264"/>
      </w:pPr>
      <w:r>
        <w:rPr>
          <w:b/>
          <w:bCs/>
          <w:sz w:val="22"/>
          <w:szCs w:val="22"/>
        </w:rPr>
        <w:t xml:space="preserve">4.  Correct the server configuration. </w:t>
      </w:r>
      <w:r>
        <w:rPr>
          <w:sz w:val="22"/>
          <w:szCs w:val="22"/>
        </w:rPr>
        <w:t xml:space="preserve">Suppress version banners, add the missing security headers, update nginx, and serve the application only over HTTPS/TLS.</w:t>
      </w:r>
    </w:p>
    <w:p>
      <w:pPr>
        <w:pStyle w:val="Heading2"/>
      </w:pPr>
      <w:r>
        <w:t xml:space="preserve">B2. Technical Environment Overview</w:t>
      </w:r>
    </w:p>
    <w:p>
      <w:pPr>
        <w:spacing w:after="140" w:line="276"/>
      </w:pPr>
      <w:r>
        <w:rPr>
          <w:sz w:val="22"/>
          <w:szCs w:val="22"/>
        </w:rPr>
        <w:t xml:space="preserve">The application is a single-page web application with a React front-end served to the browser as a compiled JavaScript bundle (bank_bundle.js). Requests from the browser are handled by an nginx reverse proxy on 127.0.0.1:8082, which forwards API calls under /api/ to a back-end written in Go (observed on port 36279). Sessions are maintained using a JSON Web Token (JWT) stored in a cookie; the cookie is marked HttpOnly and SameSite=Lax, which are appropriate settings. The application is served over plain HTTP. Figure 1 shows the architecture and the location of the central weakness: authorisation decisions are made in the React bundle rather than on the server.</w:t>
      </w:r>
    </w:p>
    <w:p>
      <w:pPr>
        <w:keepNext/>
        <w:spacing w:after="40" w:before="160" w:line="240" w:lineRule="auto"/>
        <w:jc w:val="center"/>
      </w:pPr>
      <w:r>
        <w:drawing>
          <wp:inline distT="0" distB="0" distL="0" distR="0">
            <wp:extent cx="58102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981325"/>
                    </a:xfrm>
                    <a:prstGeom prst="rect">
                      <a:avLst/>
                    </a:prstGeom>
                  </pic:spPr>
                </pic:pic>
              </a:graphicData>
            </a:graphic>
          </wp:inline>
        </w:drawing>
      </w:r>
    </w:p>
    <w:p>
      <w:pPr>
        <w:spacing w:after="200"/>
        <w:jc w:val="center"/>
      </w:pPr>
      <w:r>
        <w:rPr>
          <w:i/>
          <w:iCs/>
          <w:color w:val="5A6B80"/>
          <w:sz w:val="18"/>
          <w:szCs w:val="18"/>
        </w:rPr>
        <w:t xml:space="preserve">Figure 1 — SecureBank architecture and test scope. Authorisation is enforced in the client-side React bundle, not on the Go API.</w:t>
      </w:r>
    </w:p>
    <w:p>
      <w:pPr>
        <w:spacing w:after="80"/>
      </w:pP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500"/>
        <w:gridCol w:w="6860"/>
      </w:tblGrid>
      <w:tr>
        <w:trPr>
          <w:tblHeader/>
        </w:trPr>
        <w:tc>
          <w:tcPr>
            <w:tcW w:type="dxa" w:w="25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Component</w:t>
            </w:r>
          </w:p>
        </w:tc>
        <w:tc>
          <w:tcPr>
            <w:tcW w:type="dxa" w:w="68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Detail</w:t>
            </w:r>
          </w:p>
        </w:tc>
      </w:tr>
      <w:tr>
        <w:tc>
          <w:tcPr>
            <w:tcW w:type="dxa" w:w="2500"/>
            <w:tcMar>
              <w:top w:type="dxa" w:w="70"/>
              <w:left w:type="dxa" w:w="110"/>
              <w:bottom w:type="dxa" w:w="70"/>
              <w:right w:type="dxa" w:w="110"/>
            </w:tcMar>
            <w:vAlign w:val="center"/>
          </w:tcPr>
          <w:p>
            <w:pPr>
              <w:spacing w:after="0" w:line="252"/>
              <w:jc w:val="left"/>
            </w:pPr>
            <w:r>
              <w:rPr>
                <w:sz w:val="20"/>
                <w:szCs w:val="20"/>
              </w:rPr>
              <w:t xml:space="preserve">Frontend</w:t>
            </w:r>
          </w:p>
        </w:tc>
        <w:tc>
          <w:tcPr>
            <w:tcW w:type="dxa" w:w="6860"/>
            <w:tcMar>
              <w:top w:type="dxa" w:w="70"/>
              <w:left w:type="dxa" w:w="110"/>
              <w:bottom w:type="dxa" w:w="70"/>
              <w:right w:type="dxa" w:w="110"/>
            </w:tcMar>
            <w:vAlign w:val="center"/>
          </w:tcPr>
          <w:p>
            <w:pPr>
              <w:spacing w:after="0" w:line="252"/>
              <w:jc w:val="left"/>
            </w:pPr>
            <w:r>
              <w:rPr>
                <w:sz w:val="20"/>
                <w:szCs w:val="20"/>
              </w:rPr>
              <w:t xml:space="preserve">React single-page app (bank_bundle.js)</w:t>
            </w:r>
          </w:p>
        </w:tc>
      </w:tr>
      <w:tr>
        <w:tc>
          <w:tcPr>
            <w:tcW w:type="dxa" w:w="2500"/>
            <w:shd w:fill="F2F6FB" w:color="auto" w:val="clear"/>
            <w:tcMar>
              <w:top w:type="dxa" w:w="70"/>
              <w:left w:type="dxa" w:w="110"/>
              <w:bottom w:type="dxa" w:w="70"/>
              <w:right w:type="dxa" w:w="110"/>
            </w:tcMar>
            <w:vAlign w:val="center"/>
          </w:tcPr>
          <w:p>
            <w:pPr>
              <w:spacing w:after="0" w:line="252"/>
              <w:jc w:val="left"/>
            </w:pPr>
            <w:r>
              <w:rPr>
                <w:sz w:val="20"/>
                <w:szCs w:val="20"/>
              </w:rPr>
              <w:t xml:space="preserve">Reverse proxy</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nginx 1.27.5 on 127.0.0.1:8082 (HTTP)</w:t>
            </w:r>
          </w:p>
        </w:tc>
      </w:tr>
      <w:tr>
        <w:tc>
          <w:tcPr>
            <w:tcW w:type="dxa" w:w="2500"/>
            <w:tcMar>
              <w:top w:type="dxa" w:w="70"/>
              <w:left w:type="dxa" w:w="110"/>
              <w:bottom w:type="dxa" w:w="70"/>
              <w:right w:type="dxa" w:w="110"/>
            </w:tcMar>
            <w:vAlign w:val="center"/>
          </w:tcPr>
          <w:p>
            <w:pPr>
              <w:spacing w:after="0" w:line="252"/>
              <w:jc w:val="left"/>
            </w:pPr>
            <w:r>
              <w:rPr>
                <w:sz w:val="20"/>
                <w:szCs w:val="20"/>
              </w:rPr>
              <w:t xml:space="preserve">Backend API</w:t>
            </w:r>
          </w:p>
        </w:tc>
        <w:tc>
          <w:tcPr>
            <w:tcW w:type="dxa" w:w="6860"/>
            <w:tcMar>
              <w:top w:type="dxa" w:w="70"/>
              <w:left w:type="dxa" w:w="110"/>
              <w:bottom w:type="dxa" w:w="70"/>
              <w:right w:type="dxa" w:w="110"/>
            </w:tcMar>
            <w:vAlign w:val="center"/>
          </w:tcPr>
          <w:p>
            <w:pPr>
              <w:spacing w:after="0" w:line="252"/>
              <w:jc w:val="left"/>
            </w:pPr>
            <w:r>
              <w:rPr>
                <w:sz w:val="20"/>
                <w:szCs w:val="20"/>
              </w:rPr>
              <w:t xml:space="preserve">Go (net/http), observed on port 36279; routes under /api/*</w:t>
            </w:r>
          </w:p>
        </w:tc>
      </w:tr>
      <w:tr>
        <w:tc>
          <w:tcPr>
            <w:tcW w:type="dxa" w:w="2500"/>
            <w:shd w:fill="F2F6FB" w:color="auto" w:val="clear"/>
            <w:tcMar>
              <w:top w:type="dxa" w:w="70"/>
              <w:left w:type="dxa" w:w="110"/>
              <w:bottom w:type="dxa" w:w="70"/>
              <w:right w:type="dxa" w:w="110"/>
            </w:tcMar>
            <w:vAlign w:val="center"/>
          </w:tcPr>
          <w:p>
            <w:pPr>
              <w:spacing w:after="0" w:line="252"/>
              <w:jc w:val="left"/>
            </w:pPr>
            <w:r>
              <w:rPr>
                <w:sz w:val="20"/>
                <w:szCs w:val="20"/>
              </w:rPr>
              <w:t xml:space="preserve">Session</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JWT in a cookie (HttpOnly, SameSite=Lax)</w:t>
            </w:r>
          </w:p>
        </w:tc>
      </w:tr>
      <w:tr>
        <w:tc>
          <w:tcPr>
            <w:tcW w:type="dxa" w:w="2500"/>
            <w:tcMar>
              <w:top w:type="dxa" w:w="70"/>
              <w:left w:type="dxa" w:w="110"/>
              <w:bottom w:type="dxa" w:w="70"/>
              <w:right w:type="dxa" w:w="110"/>
            </w:tcMar>
            <w:vAlign w:val="center"/>
          </w:tcPr>
          <w:p>
            <w:pPr>
              <w:spacing w:after="0" w:line="252"/>
              <w:jc w:val="left"/>
            </w:pPr>
            <w:r>
              <w:rPr>
                <w:sz w:val="20"/>
                <w:szCs w:val="20"/>
              </w:rPr>
              <w:t xml:space="preserve">Data</w:t>
            </w:r>
          </w:p>
        </w:tc>
        <w:tc>
          <w:tcPr>
            <w:tcW w:type="dxa" w:w="6860"/>
            <w:tcMar>
              <w:top w:type="dxa" w:w="70"/>
              <w:left w:type="dxa" w:w="110"/>
              <w:bottom w:type="dxa" w:w="70"/>
              <w:right w:type="dxa" w:w="110"/>
            </w:tcMar>
            <w:vAlign w:val="center"/>
          </w:tcPr>
          <w:p>
            <w:pPr>
              <w:spacing w:after="0" w:line="252"/>
              <w:jc w:val="left"/>
            </w:pPr>
            <w:r>
              <w:rPr>
                <w:sz w:val="20"/>
                <w:szCs w:val="20"/>
              </w:rPr>
              <w:t xml:space="preserve">Customer accounts, balances, users, support messages (synthetic)</w:t>
            </w:r>
          </w:p>
        </w:tc>
      </w:tr>
    </w:tbl>
    <w:p>
      <w:pPr>
        <w:pStyle w:val="Heading2"/>
      </w:pPr>
      <w:r>
        <w:t xml:space="preserve">B3. Reconnaissance and Enumeration</w:t>
      </w:r>
    </w:p>
    <w:p>
      <w:pPr>
        <w:spacing w:after="140" w:line="276"/>
      </w:pPr>
      <w:r>
        <w:rPr>
          <w:sz w:val="22"/>
          <w:szCs w:val="22"/>
        </w:rPr>
        <w:t xml:space="preserve">Reconnaissance was used to understand the technologies in use and to map the application’s attack surface before any testing. A service scan with nmap (Figure 2) identified nginx 1.27.5 on port 8082 and a Go net/http service on port 36279. A web-server scan with nikto (Figure 3) confirmed the outdated nginx version and reported several missing security headers.</w:t>
      </w:r>
    </w:p>
    <w:p>
      <w:pPr>
        <w:spacing w:after="40" w:before="140" w:line="240" w:lineRule="auto"/>
        <w:jc w:val="center"/>
      </w:pPr>
      <w:r>
        <w:drawing>
          <wp:inline distT="0" distB="0" distL="0" distR="0">
            <wp:extent cx="4572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67050"/>
                    </a:xfrm>
                    <a:prstGeom prst="rect">
                      <a:avLst/>
                    </a:prstGeom>
                  </pic:spPr>
                </pic:pic>
              </a:graphicData>
            </a:graphic>
          </wp:inline>
        </w:drawing>
      </w:r>
    </w:p>
    <w:p>
      <w:pPr>
        <w:keepLines/>
        <w:spacing w:after="200"/>
        <w:jc w:val="center"/>
      </w:pPr>
      <w:r>
        <w:rPr>
          <w:i/>
          <w:iCs/>
          <w:color w:val="5A6B80"/>
          <w:sz w:val="18"/>
          <w:szCs w:val="18"/>
        </w:rPr>
        <w:t xml:space="preserve">Figure 2 — nmap service scan: nginx 1.27.5 on 8082 and a Go service on 36279.</w:t>
      </w:r>
    </w:p>
    <w:p>
      <w:pPr>
        <w:spacing w:after="40" w:before="140" w:line="240" w:lineRule="auto"/>
        <w:jc w:val="center"/>
      </w:pPr>
      <w:r>
        <w:drawing>
          <wp:inline distT="0" distB="0" distL="0" distR="0">
            <wp:extent cx="484822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48225" cy="2552700"/>
                    </a:xfrm>
                    <a:prstGeom prst="rect">
                      <a:avLst/>
                    </a:prstGeom>
                  </pic:spPr>
                </pic:pic>
              </a:graphicData>
            </a:graphic>
          </wp:inline>
        </w:drawing>
      </w:r>
    </w:p>
    <w:p>
      <w:pPr>
        <w:keepLines/>
        <w:spacing w:after="200"/>
        <w:jc w:val="center"/>
      </w:pPr>
      <w:r>
        <w:rPr>
          <w:i/>
          <w:iCs/>
          <w:color w:val="5A6B80"/>
          <w:sz w:val="18"/>
          <w:szCs w:val="18"/>
        </w:rPr>
        <w:t xml:space="preserve">Figure 3 — nikto scan: outdated nginx and missing security headers.</w:t>
      </w:r>
    </w:p>
    <w:p>
      <w:pPr>
        <w:spacing w:after="140" w:line="276"/>
      </w:pPr>
      <w:r>
        <w:rPr>
          <w:sz w:val="22"/>
          <w:szCs w:val="22"/>
        </w:rPr>
        <w:t xml:space="preserve">As part of this early reconnaissance, and because injection is a critical vulnerability class, the login endpoint was checked for SQL injection before any authenticated testing began. The author ran sqlmap against the email and password parameters of POST /api/auth/login at level 3 and risk 2 (Figure 4). sqlmap’s heuristic checks indicated that the JSON email parameter was likely not injectable, and the run did not confirm an exploitable SQL injection point. The login is therefore treated as not injectable, and SQL injection is recorded here as a tested-and-negative reconnaissance result rather than as a finding — distinguishing an area that was examined and ruled out from one that was never tested.</w:t>
      </w:r>
    </w:p>
    <w:p>
      <w:pPr>
        <w:spacing w:after="40" w:before="140" w:line="240" w:lineRule="auto"/>
        <w:jc w:val="center"/>
      </w:pPr>
      <w:r>
        <w:drawing>
          <wp:inline distT="0" distB="0" distL="0" distR="0">
            <wp:extent cx="360997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09975" cy="3200400"/>
                    </a:xfrm>
                    <a:prstGeom prst="rect">
                      <a:avLst/>
                    </a:prstGeom>
                  </pic:spPr>
                </pic:pic>
              </a:graphicData>
            </a:graphic>
          </wp:inline>
        </w:drawing>
      </w:r>
    </w:p>
    <w:p>
      <w:pPr>
        <w:keepLines/>
        <w:spacing w:after="200"/>
        <w:jc w:val="center"/>
      </w:pPr>
      <w:r>
        <w:rPr>
          <w:i/>
          <w:iCs/>
          <w:color w:val="5A6B80"/>
          <w:sz w:val="18"/>
          <w:szCs w:val="18"/>
        </w:rPr>
        <w:t xml:space="preserve">Figure 4 — sqlmap test of the login during reconnaissance: no SQL injection confirmed.</w:t>
      </w:r>
    </w:p>
    <w:p>
      <w:pPr>
        <w:spacing w:after="140" w:line="276"/>
      </w:pPr>
      <w:r>
        <w:rPr>
          <w:sz w:val="22"/>
          <w:szCs w:val="22"/>
        </w:rPr>
        <w:t xml:space="preserve">To understand the application’s functionality, the author retrieved the front-end entry page and located the compiled JavaScript bundle it references (Figure 5), then saved a local copy of it for offline analysis — renaming the served index-DoJYqUmj.js bundle to bank_bundle.js so it could be searched and referenced clearly (Figure 6). Searching the bundle (Figure 7) revealed the complete set of API routes used by the application — including /api/accounts, /api/transfers, /api/support, /api/notifications and, importantly, a staff-oriented /api/operations route — and showed that the Operations menu is displayed only to users whose role is support or admin.</w:t>
      </w:r>
    </w:p>
    <w:p>
      <w:pPr>
        <w:spacing w:after="40" w:before="140" w:line="240" w:lineRule="auto"/>
        <w:jc w:val="center"/>
      </w:pPr>
      <w:r>
        <w:drawing>
          <wp:inline distT="0" distB="0" distL="0" distR="0">
            <wp:extent cx="51244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286000"/>
                    </a:xfrm>
                    <a:prstGeom prst="rect">
                      <a:avLst/>
                    </a:prstGeom>
                  </pic:spPr>
                </pic:pic>
              </a:graphicData>
            </a:graphic>
          </wp:inline>
        </w:drawing>
      </w:r>
    </w:p>
    <w:p>
      <w:pPr>
        <w:keepLines/>
        <w:spacing w:after="200"/>
        <w:jc w:val="center"/>
      </w:pPr>
      <w:r>
        <w:rPr>
          <w:i/>
          <w:iCs/>
          <w:color w:val="5A6B80"/>
          <w:sz w:val="18"/>
          <w:szCs w:val="18"/>
        </w:rPr>
        <w:t xml:space="preserve">Figure 5 — Locating the React bundle referenced by the entry page.</w:t>
      </w:r>
    </w:p>
    <w:p>
      <w:pPr>
        <w:spacing w:after="40" w:before="140" w:line="240" w:lineRule="auto"/>
        <w:jc w:val="center"/>
      </w:pPr>
      <w:r>
        <w:drawing>
          <wp:inline distT="0" distB="0" distL="0" distR="0">
            <wp:extent cx="51244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42900"/>
                    </a:xfrm>
                    <a:prstGeom prst="rect">
                      <a:avLst/>
                    </a:prstGeom>
                  </pic:spPr>
                </pic:pic>
              </a:graphicData>
            </a:graphic>
          </wp:inline>
        </w:drawing>
      </w:r>
    </w:p>
    <w:p>
      <w:pPr>
        <w:keepLines/>
        <w:spacing w:after="200"/>
        <w:jc w:val="center"/>
      </w:pPr>
      <w:r>
        <w:rPr>
          <w:i/>
          <w:iCs/>
          <w:color w:val="5A6B80"/>
          <w:sz w:val="18"/>
          <w:szCs w:val="18"/>
        </w:rPr>
        <w:t xml:space="preserve">Figure 6 — Renaming the served index-DoJYqUmj.js bundle to bank_bundle.js for analysis.</w:t>
      </w:r>
    </w:p>
    <w:p>
      <w:pPr>
        <w:spacing w:after="40" w:before="140" w:line="240" w:lineRule="auto"/>
        <w:jc w:val="center"/>
      </w:pPr>
      <w:r>
        <w:drawing>
          <wp:inline distT="0" distB="0" distL="0" distR="0">
            <wp:extent cx="4848225"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48225" cy="2638425"/>
                    </a:xfrm>
                    <a:prstGeom prst="rect">
                      <a:avLst/>
                    </a:prstGeom>
                  </pic:spPr>
                </pic:pic>
              </a:graphicData>
            </a:graphic>
          </wp:inline>
        </w:drawing>
      </w:r>
    </w:p>
    <w:p>
      <w:pPr>
        <w:keepLines/>
        <w:spacing w:after="200"/>
        <w:jc w:val="center"/>
      </w:pPr>
      <w:r>
        <w:rPr>
          <w:i/>
          <w:iCs/>
          <w:color w:val="5A6B80"/>
          <w:sz w:val="18"/>
          <w:szCs w:val="18"/>
        </w:rPr>
        <w:t xml:space="preserve">Figure 7 — API routes and client-side role checks found in the bundle.</w:t>
      </w:r>
    </w:p>
    <w:p>
      <w:pPr>
        <w:spacing w:after="140" w:line="276"/>
      </w:pPr>
      <w:r>
        <w:rPr>
          <w:sz w:val="22"/>
          <w:szCs w:val="22"/>
        </w:rPr>
        <w:t xml:space="preserve">This client-side role check became the starting point for the access-control testing that follows. Reconnaissance therefore did more than list services: it ruled out SQL injection on the login, exposed hidden functionality, and surfaced the design decision (client-side authorisation) that underlies the most serious findings.</w:t>
      </w:r>
    </w:p>
    <w:p>
      <w:pPr>
        <w:pStyle w:val="Heading2"/>
      </w:pPr>
      <w:r>
        <w:t xml:space="preserve">B4. Attack Surface Analysis</w:t>
      </w:r>
    </w:p>
    <w:p>
      <w:pPr>
        <w:spacing w:after="140" w:line="276"/>
      </w:pPr>
      <w:r>
        <w:rPr>
          <w:sz w:val="22"/>
          <w:szCs w:val="22"/>
        </w:rPr>
        <w:t xml:space="preserve">The reconnaissance above defines the application’s attack surface: a public login, a set of authenticated API endpoints for accounts, transfers, activity and notifications, a customer support messaging feature, and a staff-oriented operations endpoint. Because the application handles money and personal financial data, testing prioritised the areas where a failure would have the greatest impact: authentication (the login), authorisation (access to accounts and to the operations function), and the handling of user-supplied input (the support feature). The endpoints examined are listed below.</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1800"/>
        <w:gridCol w:w="3200"/>
        <w:gridCol w:w="4360"/>
      </w:tblGrid>
      <w:tr>
        <w:trPr>
          <w:tblHeader/>
        </w:trPr>
        <w:tc>
          <w:tcPr>
            <w:tcW w:type="dxa" w:w="18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Area</w:t>
            </w:r>
          </w:p>
        </w:tc>
        <w:tc>
          <w:tcPr>
            <w:tcW w:type="dxa" w:w="32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Endpoint</w:t>
            </w:r>
          </w:p>
        </w:tc>
        <w:tc>
          <w:tcPr>
            <w:tcW w:type="dxa" w:w="43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Notes</w:t>
            </w:r>
          </w:p>
        </w:tc>
      </w:tr>
      <w:tr>
        <w:tc>
          <w:tcPr>
            <w:tcW w:type="dxa" w:w="1800"/>
            <w:tcMar>
              <w:top w:type="dxa" w:w="70"/>
              <w:left w:type="dxa" w:w="110"/>
              <w:bottom w:type="dxa" w:w="70"/>
              <w:right w:type="dxa" w:w="110"/>
            </w:tcMar>
            <w:vAlign w:val="center"/>
          </w:tcPr>
          <w:p>
            <w:pPr>
              <w:spacing w:after="0" w:line="252"/>
              <w:jc w:val="left"/>
            </w:pPr>
            <w:r>
              <w:rPr>
                <w:sz w:val="20"/>
                <w:szCs w:val="20"/>
              </w:rPr>
              <w:t xml:space="preserve">Auth</w:t>
            </w:r>
          </w:p>
        </w:tc>
        <w:tc>
          <w:tcPr>
            <w:tcW w:type="dxa" w:w="3200"/>
            <w:tcMar>
              <w:top w:type="dxa" w:w="70"/>
              <w:left w:type="dxa" w:w="110"/>
              <w:bottom w:type="dxa" w:w="70"/>
              <w:right w:type="dxa" w:w="110"/>
            </w:tcMar>
            <w:vAlign w:val="center"/>
          </w:tcPr>
          <w:p>
            <w:pPr>
              <w:spacing w:after="0" w:line="252"/>
              <w:jc w:val="left"/>
            </w:pPr>
            <w:r>
              <w:rPr>
                <w:rFonts w:ascii="Consolas" w:cs="Consolas" w:eastAsia="Consolas" w:hAnsi="Consolas"/>
                <w:sz w:val="19"/>
                <w:szCs w:val="19"/>
              </w:rPr>
              <w:t xml:space="preserve">/api/auth/login</w:t>
            </w:r>
          </w:p>
        </w:tc>
        <w:tc>
          <w:tcPr>
            <w:tcW w:type="dxa" w:w="4360"/>
            <w:tcMar>
              <w:top w:type="dxa" w:w="70"/>
              <w:left w:type="dxa" w:w="110"/>
              <w:bottom w:type="dxa" w:w="70"/>
              <w:right w:type="dxa" w:w="110"/>
            </w:tcMar>
            <w:vAlign w:val="center"/>
          </w:tcPr>
          <w:p>
            <w:pPr>
              <w:spacing w:after="0" w:line="252"/>
              <w:jc w:val="left"/>
            </w:pPr>
            <w:r>
              <w:rPr>
                <w:sz w:val="20"/>
                <w:szCs w:val="20"/>
              </w:rPr>
              <w:t xml:space="preserve">Login — brute-force tested</w:t>
            </w:r>
          </w:p>
        </w:tc>
      </w:tr>
      <w:tr>
        <w:tc>
          <w:tcPr>
            <w:tcW w:type="dxa" w:w="1800"/>
            <w:shd w:fill="F2F6FB" w:color="auto" w:val="clear"/>
            <w:tcMar>
              <w:top w:type="dxa" w:w="70"/>
              <w:left w:type="dxa" w:w="110"/>
              <w:bottom w:type="dxa" w:w="70"/>
              <w:right w:type="dxa" w:w="110"/>
            </w:tcMar>
            <w:vAlign w:val="center"/>
          </w:tcPr>
          <w:p>
            <w:pPr>
              <w:spacing w:after="0" w:line="252"/>
              <w:jc w:val="left"/>
            </w:pPr>
            <w:r>
              <w:rPr>
                <w:sz w:val="20"/>
                <w:szCs w:val="20"/>
              </w:rPr>
              <w:t xml:space="preserve">Accounts</w:t>
            </w:r>
          </w:p>
        </w:tc>
        <w:tc>
          <w:tcPr>
            <w:tcW w:type="dxa" w:w="3200"/>
            <w:tcMar>
              <w:top w:type="dxa" w:w="70"/>
              <w:left w:type="dxa" w:w="110"/>
              <w:bottom w:type="dxa" w:w="70"/>
              <w:right w:type="dxa" w:w="110"/>
            </w:tcMar>
            <w:vAlign w:val="center"/>
          </w:tcPr>
          <w:p>
            <w:pPr>
              <w:spacing w:after="0" w:line="252"/>
              <w:jc w:val="left"/>
            </w:pPr>
            <w:r>
              <w:rPr>
                <w:rFonts w:ascii="Consolas" w:cs="Consolas" w:eastAsia="Consolas" w:hAnsi="Consolas"/>
                <w:sz w:val="19"/>
                <w:szCs w:val="19"/>
              </w:rPr>
              <w:t xml:space="preserve">/api/accounts/{id}</w:t>
            </w:r>
          </w:p>
        </w:tc>
        <w:tc>
          <w:tcPr>
            <w:tcW w:type="dxa" w:w="4360"/>
            <w:shd w:fill="F2F6FB" w:color="auto" w:val="clear"/>
            <w:tcMar>
              <w:top w:type="dxa" w:w="70"/>
              <w:left w:type="dxa" w:w="110"/>
              <w:bottom w:type="dxa" w:w="70"/>
              <w:right w:type="dxa" w:w="110"/>
            </w:tcMar>
            <w:vAlign w:val="center"/>
          </w:tcPr>
          <w:p>
            <w:pPr>
              <w:spacing w:after="0" w:line="252"/>
              <w:jc w:val="left"/>
            </w:pPr>
            <w:r>
              <w:rPr>
                <w:sz w:val="20"/>
                <w:szCs w:val="20"/>
              </w:rPr>
              <w:t xml:space="preserve">Per-object access — IDOR tested</w:t>
            </w:r>
          </w:p>
        </w:tc>
      </w:tr>
      <w:tr>
        <w:tc>
          <w:tcPr>
            <w:tcW w:type="dxa" w:w="1800"/>
            <w:tcMar>
              <w:top w:type="dxa" w:w="70"/>
              <w:left w:type="dxa" w:w="110"/>
              <w:bottom w:type="dxa" w:w="70"/>
              <w:right w:type="dxa" w:w="110"/>
            </w:tcMar>
            <w:vAlign w:val="center"/>
          </w:tcPr>
          <w:p>
            <w:pPr>
              <w:spacing w:after="0" w:line="252"/>
              <w:jc w:val="left"/>
            </w:pPr>
            <w:r>
              <w:rPr>
                <w:sz w:val="20"/>
                <w:szCs w:val="20"/>
              </w:rPr>
              <w:t xml:space="preserve">Transfers</w:t>
            </w:r>
          </w:p>
        </w:tc>
        <w:tc>
          <w:tcPr>
            <w:tcW w:type="dxa" w:w="3200"/>
            <w:tcMar>
              <w:top w:type="dxa" w:w="70"/>
              <w:left w:type="dxa" w:w="110"/>
              <w:bottom w:type="dxa" w:w="70"/>
              <w:right w:type="dxa" w:w="110"/>
            </w:tcMar>
            <w:vAlign w:val="center"/>
          </w:tcPr>
          <w:p>
            <w:pPr>
              <w:spacing w:after="0" w:line="252"/>
              <w:jc w:val="left"/>
            </w:pPr>
            <w:r>
              <w:rPr>
                <w:rFonts w:ascii="Consolas" w:cs="Consolas" w:eastAsia="Consolas" w:hAnsi="Consolas"/>
                <w:sz w:val="19"/>
                <w:szCs w:val="19"/>
              </w:rPr>
              <w:t xml:space="preserve">/api/transfers</w:t>
            </w:r>
          </w:p>
        </w:tc>
        <w:tc>
          <w:tcPr>
            <w:tcW w:type="dxa" w:w="4360"/>
            <w:tcMar>
              <w:top w:type="dxa" w:w="70"/>
              <w:left w:type="dxa" w:w="110"/>
              <w:bottom w:type="dxa" w:w="70"/>
              <w:right w:type="dxa" w:w="110"/>
            </w:tcMar>
            <w:vAlign w:val="center"/>
          </w:tcPr>
          <w:p>
            <w:pPr>
              <w:spacing w:after="0" w:line="252"/>
              <w:jc w:val="left"/>
            </w:pPr>
            <w:r>
              <w:rPr>
                <w:sz w:val="20"/>
                <w:szCs w:val="20"/>
              </w:rPr>
              <w:t xml:space="preserve">Money movement</w:t>
            </w:r>
          </w:p>
        </w:tc>
      </w:tr>
      <w:tr>
        <w:tc>
          <w:tcPr>
            <w:tcW w:type="dxa" w:w="1800"/>
            <w:shd w:fill="F2F6FB" w:color="auto" w:val="clear"/>
            <w:tcMar>
              <w:top w:type="dxa" w:w="70"/>
              <w:left w:type="dxa" w:w="110"/>
              <w:bottom w:type="dxa" w:w="70"/>
              <w:right w:type="dxa" w:w="110"/>
            </w:tcMar>
            <w:vAlign w:val="center"/>
          </w:tcPr>
          <w:p>
            <w:pPr>
              <w:spacing w:after="0" w:line="252"/>
              <w:jc w:val="left"/>
            </w:pPr>
            <w:r>
              <w:rPr>
                <w:sz w:val="20"/>
                <w:szCs w:val="20"/>
              </w:rPr>
              <w:t xml:space="preserve">Activity</w:t>
            </w:r>
          </w:p>
        </w:tc>
        <w:tc>
          <w:tcPr>
            <w:tcW w:type="dxa" w:w="3200"/>
            <w:tcMar>
              <w:top w:type="dxa" w:w="70"/>
              <w:left w:type="dxa" w:w="110"/>
              <w:bottom w:type="dxa" w:w="70"/>
              <w:right w:type="dxa" w:w="110"/>
            </w:tcMar>
            <w:vAlign w:val="center"/>
          </w:tcPr>
          <w:p>
            <w:pPr>
              <w:spacing w:after="0" w:line="252"/>
              <w:jc w:val="left"/>
            </w:pPr>
            <w:r>
              <w:rPr>
                <w:rFonts w:ascii="Consolas" w:cs="Consolas" w:eastAsia="Consolas" w:hAnsi="Consolas"/>
                <w:sz w:val="19"/>
                <w:szCs w:val="19"/>
              </w:rPr>
              <w:t xml:space="preserve">/api/accounts/transactions</w:t>
            </w:r>
          </w:p>
        </w:tc>
        <w:tc>
          <w:tcPr>
            <w:tcW w:type="dxa" w:w="4360"/>
            <w:shd w:fill="F2F6FB" w:color="auto" w:val="clear"/>
            <w:tcMar>
              <w:top w:type="dxa" w:w="70"/>
              <w:left w:type="dxa" w:w="110"/>
              <w:bottom w:type="dxa" w:w="70"/>
              <w:right w:type="dxa" w:w="110"/>
            </w:tcMar>
            <w:vAlign w:val="center"/>
          </w:tcPr>
          <w:p>
            <w:pPr>
              <w:spacing w:after="0" w:line="252"/>
              <w:jc w:val="left"/>
            </w:pPr>
            <w:r>
              <w:rPr>
                <w:sz w:val="20"/>
                <w:szCs w:val="20"/>
              </w:rPr>
              <w:t xml:space="preserve">Statement / activity</w:t>
            </w:r>
          </w:p>
        </w:tc>
      </w:tr>
      <w:tr>
        <w:tc>
          <w:tcPr>
            <w:tcW w:type="dxa" w:w="1800"/>
            <w:tcMar>
              <w:top w:type="dxa" w:w="70"/>
              <w:left w:type="dxa" w:w="110"/>
              <w:bottom w:type="dxa" w:w="70"/>
              <w:right w:type="dxa" w:w="110"/>
            </w:tcMar>
            <w:vAlign w:val="center"/>
          </w:tcPr>
          <w:p>
            <w:pPr>
              <w:spacing w:after="0" w:line="252"/>
              <w:jc w:val="left"/>
            </w:pPr>
            <w:r>
              <w:rPr>
                <w:sz w:val="20"/>
                <w:szCs w:val="20"/>
              </w:rPr>
              <w:t xml:space="preserve">Support</w:t>
            </w:r>
          </w:p>
        </w:tc>
        <w:tc>
          <w:tcPr>
            <w:tcW w:type="dxa" w:w="3200"/>
            <w:tcMar>
              <w:top w:type="dxa" w:w="70"/>
              <w:left w:type="dxa" w:w="110"/>
              <w:bottom w:type="dxa" w:w="70"/>
              <w:right w:type="dxa" w:w="110"/>
            </w:tcMar>
            <w:vAlign w:val="center"/>
          </w:tcPr>
          <w:p>
            <w:pPr>
              <w:spacing w:after="0" w:line="252"/>
              <w:jc w:val="left"/>
            </w:pPr>
            <w:r>
              <w:rPr>
                <w:rFonts w:ascii="Consolas" w:cs="Consolas" w:eastAsia="Consolas" w:hAnsi="Consolas"/>
                <w:sz w:val="19"/>
                <w:szCs w:val="19"/>
              </w:rPr>
              <w:t xml:space="preserve">/api/support</w:t>
            </w:r>
          </w:p>
        </w:tc>
        <w:tc>
          <w:tcPr>
            <w:tcW w:type="dxa" w:w="4360"/>
            <w:tcMar>
              <w:top w:type="dxa" w:w="70"/>
              <w:left w:type="dxa" w:w="110"/>
              <w:bottom w:type="dxa" w:w="70"/>
              <w:right w:type="dxa" w:w="110"/>
            </w:tcMar>
            <w:vAlign w:val="center"/>
          </w:tcPr>
          <w:p>
            <w:pPr>
              <w:spacing w:after="0" w:line="252"/>
              <w:jc w:val="left"/>
            </w:pPr>
            <w:r>
              <w:rPr>
                <w:sz w:val="20"/>
                <w:szCs w:val="20"/>
              </w:rPr>
              <w:t xml:space="preserve">Messaging — XSS tested</w:t>
            </w:r>
          </w:p>
        </w:tc>
      </w:tr>
      <w:tr>
        <w:tc>
          <w:tcPr>
            <w:tcW w:type="dxa" w:w="1800"/>
            <w:shd w:fill="F2F6FB" w:color="auto" w:val="clear"/>
            <w:tcMar>
              <w:top w:type="dxa" w:w="70"/>
              <w:left w:type="dxa" w:w="110"/>
              <w:bottom w:type="dxa" w:w="70"/>
              <w:right w:type="dxa" w:w="110"/>
            </w:tcMar>
            <w:vAlign w:val="center"/>
          </w:tcPr>
          <w:p>
            <w:pPr>
              <w:spacing w:after="0" w:line="252"/>
              <w:jc w:val="left"/>
            </w:pPr>
            <w:r>
              <w:rPr>
                <w:sz w:val="20"/>
                <w:szCs w:val="20"/>
              </w:rPr>
              <w:t xml:space="preserve">Operations</w:t>
            </w:r>
          </w:p>
        </w:tc>
        <w:tc>
          <w:tcPr>
            <w:tcW w:type="dxa" w:w="3200"/>
            <w:tcMar>
              <w:top w:type="dxa" w:w="70"/>
              <w:left w:type="dxa" w:w="110"/>
              <w:bottom w:type="dxa" w:w="70"/>
              <w:right w:type="dxa" w:w="110"/>
            </w:tcMar>
            <w:vAlign w:val="center"/>
          </w:tcPr>
          <w:p>
            <w:pPr>
              <w:spacing w:after="0" w:line="252"/>
              <w:jc w:val="left"/>
            </w:pPr>
            <w:r>
              <w:rPr>
                <w:rFonts w:ascii="Consolas" w:cs="Consolas" w:eastAsia="Consolas" w:hAnsi="Consolas"/>
                <w:sz w:val="19"/>
                <w:szCs w:val="19"/>
              </w:rPr>
              <w:t xml:space="preserve">/api/operations</w:t>
            </w:r>
          </w:p>
        </w:tc>
        <w:tc>
          <w:tcPr>
            <w:tcW w:type="dxa" w:w="4360"/>
            <w:shd w:fill="F2F6FB" w:color="auto" w:val="clear"/>
            <w:tcMar>
              <w:top w:type="dxa" w:w="70"/>
              <w:left w:type="dxa" w:w="110"/>
              <w:bottom w:type="dxa" w:w="70"/>
              <w:right w:type="dxa" w:w="110"/>
            </w:tcMar>
            <w:vAlign w:val="center"/>
          </w:tcPr>
          <w:p>
            <w:pPr>
              <w:spacing w:after="0" w:line="252"/>
              <w:jc w:val="left"/>
            </w:pPr>
            <w:r>
              <w:rPr>
                <w:sz w:val="20"/>
                <w:szCs w:val="20"/>
              </w:rPr>
              <w:t xml:space="preserve">Staff-only in UI — access-control tested</w:t>
            </w:r>
          </w:p>
        </w:tc>
      </w:tr>
      <w:tr>
        <w:tc>
          <w:tcPr>
            <w:tcW w:type="dxa" w:w="1800"/>
            <w:tcMar>
              <w:top w:type="dxa" w:w="70"/>
              <w:left w:type="dxa" w:w="110"/>
              <w:bottom w:type="dxa" w:w="70"/>
              <w:right w:type="dxa" w:w="110"/>
            </w:tcMar>
            <w:vAlign w:val="center"/>
          </w:tcPr>
          <w:p>
            <w:pPr>
              <w:spacing w:after="0" w:line="252"/>
              <w:jc w:val="left"/>
            </w:pPr>
            <w:r>
              <w:rPr>
                <w:sz w:val="20"/>
                <w:szCs w:val="20"/>
              </w:rPr>
              <w:t xml:space="preserve">Notifications</w:t>
            </w:r>
          </w:p>
        </w:tc>
        <w:tc>
          <w:tcPr>
            <w:tcW w:type="dxa" w:w="3200"/>
            <w:tcMar>
              <w:top w:type="dxa" w:w="70"/>
              <w:left w:type="dxa" w:w="110"/>
              <w:bottom w:type="dxa" w:w="70"/>
              <w:right w:type="dxa" w:w="110"/>
            </w:tcMar>
            <w:vAlign w:val="center"/>
          </w:tcPr>
          <w:p>
            <w:pPr>
              <w:spacing w:after="0" w:line="252"/>
              <w:jc w:val="left"/>
            </w:pPr>
            <w:r>
              <w:rPr>
                <w:rFonts w:ascii="Consolas" w:cs="Consolas" w:eastAsia="Consolas" w:hAnsi="Consolas"/>
                <w:sz w:val="19"/>
                <w:szCs w:val="19"/>
              </w:rPr>
              <w:t xml:space="preserve">/api/notifications</w:t>
            </w:r>
          </w:p>
        </w:tc>
        <w:tc>
          <w:tcPr>
            <w:tcW w:type="dxa" w:w="4360"/>
            <w:tcMar>
              <w:top w:type="dxa" w:w="70"/>
              <w:left w:type="dxa" w:w="110"/>
              <w:bottom w:type="dxa" w:w="70"/>
              <w:right w:type="dxa" w:w="110"/>
            </w:tcMar>
            <w:vAlign w:val="center"/>
          </w:tcPr>
          <w:p>
            <w:pPr>
              <w:spacing w:after="0" w:line="252"/>
              <w:jc w:val="left"/>
            </w:pPr>
            <w:r>
              <w:rPr>
                <w:sz w:val="20"/>
                <w:szCs w:val="20"/>
              </w:rPr>
              <w:t xml:space="preserve">Profile / notifications</w:t>
            </w:r>
          </w:p>
        </w:tc>
      </w:tr>
    </w:tbl>
    <w:p>
      <w:pPr>
        <w:pStyle w:val="Heading2"/>
      </w:pPr>
      <w:r>
        <w:t xml:space="preserve">B5. Vulnerability Identification and Validation</w:t>
      </w:r>
    </w:p>
    <w:p>
      <w:pPr>
        <w:spacing w:after="140" w:line="276"/>
      </w:pPr>
      <w:r>
        <w:rPr>
          <w:sz w:val="22"/>
          <w:szCs w:val="22"/>
        </w:rPr>
        <w:t xml:space="preserve">The five confirmed findings are detailed below, each with a dossier header, the facts of how it was discovered and validated, and the supporting evidence. Every finding reported here was reproduced from the author’s own testing; the one injection class that was examined and ruled out (SQL injection on the login) is documented under reconnaissance in Section B3, not as a finding.</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1050"/>
        <w:gridCol w:w="3200"/>
        <w:gridCol w:w="2550"/>
        <w:gridCol w:w="1260"/>
        <w:gridCol w:w="1300"/>
      </w:tblGrid>
      <w:tr>
        <w:trPr>
          <w:tblHeader/>
        </w:trPr>
        <w:tc>
          <w:tcPr>
            <w:tcW w:type="dxa" w:w="105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ID</w:t>
            </w:r>
          </w:p>
        </w:tc>
        <w:tc>
          <w:tcPr>
            <w:tcW w:type="dxa" w:w="32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Vulnerability</w:t>
            </w:r>
          </w:p>
        </w:tc>
        <w:tc>
          <w:tcPr>
            <w:tcW w:type="dxa" w:w="255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OWASP</w:t>
            </w:r>
          </w:p>
        </w:tc>
        <w:tc>
          <w:tcPr>
            <w:tcW w:type="dxa" w:w="12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Severity</w:t>
            </w:r>
          </w:p>
        </w:tc>
        <w:tc>
          <w:tcPr>
            <w:tcW w:type="dxa" w:w="13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Status</w:t>
            </w:r>
          </w:p>
        </w:tc>
      </w:tr>
      <w:tr>
        <w:tc>
          <w:tcPr>
            <w:tcW w:type="dxa" w:w="1050"/>
            <w:tcMar>
              <w:top w:type="dxa" w:w="70"/>
              <w:left w:type="dxa" w:w="110"/>
              <w:bottom w:type="dxa" w:w="70"/>
              <w:right w:type="dxa" w:w="110"/>
            </w:tcMar>
            <w:vAlign w:val="center"/>
          </w:tcPr>
          <w:p>
            <w:pPr>
              <w:spacing w:after="0" w:line="252"/>
              <w:jc w:val="left"/>
            </w:pPr>
            <w:r>
              <w:rPr>
                <w:sz w:val="20"/>
                <w:szCs w:val="20"/>
              </w:rPr>
              <w:t xml:space="preserve">VUL-001</w:t>
            </w:r>
          </w:p>
        </w:tc>
        <w:tc>
          <w:tcPr>
            <w:tcW w:type="dxa" w:w="3200"/>
            <w:tcMar>
              <w:top w:type="dxa" w:w="70"/>
              <w:left w:type="dxa" w:w="110"/>
              <w:bottom w:type="dxa" w:w="70"/>
              <w:right w:type="dxa" w:w="110"/>
            </w:tcMar>
            <w:vAlign w:val="center"/>
          </w:tcPr>
          <w:p>
            <w:pPr>
              <w:spacing w:after="0" w:line="252"/>
              <w:jc w:val="left"/>
            </w:pPr>
            <w:r>
              <w:rPr>
                <w:sz w:val="20"/>
                <w:szCs w:val="20"/>
              </w:rPr>
              <w:t xml:space="preserve">Broken function-level access control (/api/operations)</w:t>
            </w:r>
          </w:p>
        </w:tc>
        <w:tc>
          <w:tcPr>
            <w:tcW w:type="dxa" w:w="2550"/>
            <w:tcMar>
              <w:top w:type="dxa" w:w="70"/>
              <w:left w:type="dxa" w:w="110"/>
              <w:bottom w:type="dxa" w:w="70"/>
              <w:right w:type="dxa" w:w="110"/>
            </w:tcMar>
            <w:vAlign w:val="center"/>
          </w:tcPr>
          <w:p>
            <w:pPr>
              <w:spacing w:after="0" w:line="252"/>
              <w:jc w:val="left"/>
            </w:pPr>
            <w:r>
              <w:rPr>
                <w:sz w:val="20"/>
                <w:szCs w:val="20"/>
              </w:rPr>
              <w:t xml:space="preserve">A01:2021 Broken Access Control</w:t>
            </w:r>
          </w:p>
        </w:tc>
        <w:tc>
          <w:tcPr>
            <w:tcW w:type="dxa" w:w="126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c>
          <w:tcPr>
            <w:tcW w:type="dxa" w:w="1300"/>
            <w:tcMar>
              <w:top w:type="dxa" w:w="70"/>
              <w:left w:type="dxa" w:w="110"/>
              <w:bottom w:type="dxa" w:w="70"/>
              <w:right w:type="dxa" w:w="110"/>
            </w:tcMar>
            <w:vAlign w:val="center"/>
          </w:tcPr>
          <w:p>
            <w:pPr>
              <w:spacing w:after="0" w:line="252"/>
              <w:jc w:val="center"/>
            </w:pPr>
            <w:r>
              <w:rPr>
                <w:b/>
                <w:bCs/>
                <w:color w:val="1E8449"/>
                <w:sz w:val="20"/>
                <w:szCs w:val="20"/>
              </w:rPr>
              <w:t xml:space="preserve">Confirmed</w:t>
            </w:r>
          </w:p>
        </w:tc>
      </w:tr>
      <w:tr>
        <w:tc>
          <w:tcPr>
            <w:tcW w:type="dxa" w:w="1050"/>
            <w:shd w:fill="F2F6FB" w:color="auto" w:val="clear"/>
            <w:tcMar>
              <w:top w:type="dxa" w:w="70"/>
              <w:left w:type="dxa" w:w="110"/>
              <w:bottom w:type="dxa" w:w="70"/>
              <w:right w:type="dxa" w:w="110"/>
            </w:tcMar>
            <w:vAlign w:val="center"/>
          </w:tcPr>
          <w:p>
            <w:pPr>
              <w:spacing w:after="0" w:line="252"/>
              <w:jc w:val="left"/>
            </w:pPr>
            <w:r>
              <w:rPr>
                <w:sz w:val="20"/>
                <w:szCs w:val="20"/>
              </w:rPr>
              <w:t xml:space="preserve">VUL-002</w:t>
            </w:r>
          </w:p>
        </w:tc>
        <w:tc>
          <w:tcPr>
            <w:tcW w:type="dxa" w:w="3200"/>
            <w:shd w:fill="F2F6FB" w:color="auto" w:val="clear"/>
            <w:tcMar>
              <w:top w:type="dxa" w:w="70"/>
              <w:left w:type="dxa" w:w="110"/>
              <w:bottom w:type="dxa" w:w="70"/>
              <w:right w:type="dxa" w:w="110"/>
            </w:tcMar>
            <w:vAlign w:val="center"/>
          </w:tcPr>
          <w:p>
            <w:pPr>
              <w:spacing w:after="0" w:line="252"/>
              <w:jc w:val="left"/>
            </w:pPr>
            <w:r>
              <w:rPr>
                <w:sz w:val="20"/>
                <w:szCs w:val="20"/>
              </w:rPr>
              <w:t xml:space="preserve">IDOR / Broken Object-Level Authorisation (/api/accounts/{id})</w:t>
            </w:r>
          </w:p>
        </w:tc>
        <w:tc>
          <w:tcPr>
            <w:tcW w:type="dxa" w:w="2550"/>
            <w:shd w:fill="F2F6FB" w:color="auto" w:val="clear"/>
            <w:tcMar>
              <w:top w:type="dxa" w:w="70"/>
              <w:left w:type="dxa" w:w="110"/>
              <w:bottom w:type="dxa" w:w="70"/>
              <w:right w:type="dxa" w:w="110"/>
            </w:tcMar>
            <w:vAlign w:val="center"/>
          </w:tcPr>
          <w:p>
            <w:pPr>
              <w:spacing w:after="0" w:line="252"/>
              <w:jc w:val="left"/>
            </w:pPr>
            <w:r>
              <w:rPr>
                <w:sz w:val="20"/>
                <w:szCs w:val="20"/>
              </w:rPr>
              <w:t xml:space="preserve">A01:2021 Broken Access Control</w:t>
            </w:r>
          </w:p>
        </w:tc>
        <w:tc>
          <w:tcPr>
            <w:tcW w:type="dxa" w:w="126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c>
          <w:tcPr>
            <w:tcW w:type="dxa" w:w="1300"/>
            <w:tcMar>
              <w:top w:type="dxa" w:w="70"/>
              <w:left w:type="dxa" w:w="110"/>
              <w:bottom w:type="dxa" w:w="70"/>
              <w:right w:type="dxa" w:w="110"/>
            </w:tcMar>
            <w:vAlign w:val="center"/>
          </w:tcPr>
          <w:p>
            <w:pPr>
              <w:spacing w:after="0" w:line="252"/>
              <w:jc w:val="center"/>
            </w:pPr>
            <w:r>
              <w:rPr>
                <w:b/>
                <w:bCs/>
                <w:color w:val="1E8449"/>
                <w:sz w:val="20"/>
                <w:szCs w:val="20"/>
              </w:rPr>
              <w:t xml:space="preserve">Confirmed</w:t>
            </w:r>
          </w:p>
        </w:tc>
      </w:tr>
      <w:tr>
        <w:tc>
          <w:tcPr>
            <w:tcW w:type="dxa" w:w="1050"/>
            <w:tcMar>
              <w:top w:type="dxa" w:w="70"/>
              <w:left w:type="dxa" w:w="110"/>
              <w:bottom w:type="dxa" w:w="70"/>
              <w:right w:type="dxa" w:w="110"/>
            </w:tcMar>
            <w:vAlign w:val="center"/>
          </w:tcPr>
          <w:p>
            <w:pPr>
              <w:spacing w:after="0" w:line="252"/>
              <w:jc w:val="left"/>
            </w:pPr>
            <w:r>
              <w:rPr>
                <w:sz w:val="20"/>
                <w:szCs w:val="20"/>
              </w:rPr>
              <w:t xml:space="preserve">VUL-003</w:t>
            </w:r>
          </w:p>
        </w:tc>
        <w:tc>
          <w:tcPr>
            <w:tcW w:type="dxa" w:w="3200"/>
            <w:tcMar>
              <w:top w:type="dxa" w:w="70"/>
              <w:left w:type="dxa" w:w="110"/>
              <w:bottom w:type="dxa" w:w="70"/>
              <w:right w:type="dxa" w:w="110"/>
            </w:tcMar>
            <w:vAlign w:val="center"/>
          </w:tcPr>
          <w:p>
            <w:pPr>
              <w:spacing w:after="0" w:line="252"/>
              <w:jc w:val="left"/>
            </w:pPr>
            <w:r>
              <w:rPr>
                <w:sz w:val="20"/>
                <w:szCs w:val="20"/>
              </w:rPr>
              <w:t xml:space="preserve">Broken authentication: no rate limiting / lockout</w:t>
            </w:r>
          </w:p>
        </w:tc>
        <w:tc>
          <w:tcPr>
            <w:tcW w:type="dxa" w:w="2550"/>
            <w:tcMar>
              <w:top w:type="dxa" w:w="70"/>
              <w:left w:type="dxa" w:w="110"/>
              <w:bottom w:type="dxa" w:w="70"/>
              <w:right w:type="dxa" w:w="110"/>
            </w:tcMar>
            <w:vAlign w:val="center"/>
          </w:tcPr>
          <w:p>
            <w:pPr>
              <w:spacing w:after="0" w:line="252"/>
              <w:jc w:val="left"/>
            </w:pPr>
            <w:r>
              <w:rPr>
                <w:sz w:val="20"/>
                <w:szCs w:val="20"/>
              </w:rPr>
              <w:t xml:space="preserve">A07:2021 Identification &amp; Authentication Failures</w:t>
            </w:r>
          </w:p>
        </w:tc>
        <w:tc>
          <w:tcPr>
            <w:tcW w:type="dxa" w:w="1260"/>
            <w:shd w:fill="C0392B"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High</w:t>
            </w:r>
          </w:p>
        </w:tc>
        <w:tc>
          <w:tcPr>
            <w:tcW w:type="dxa" w:w="1300"/>
            <w:tcMar>
              <w:top w:type="dxa" w:w="70"/>
              <w:left w:type="dxa" w:w="110"/>
              <w:bottom w:type="dxa" w:w="70"/>
              <w:right w:type="dxa" w:w="110"/>
            </w:tcMar>
            <w:vAlign w:val="center"/>
          </w:tcPr>
          <w:p>
            <w:pPr>
              <w:spacing w:after="0" w:line="252"/>
              <w:jc w:val="center"/>
            </w:pPr>
            <w:r>
              <w:rPr>
                <w:b/>
                <w:bCs/>
                <w:color w:val="1E8449"/>
                <w:sz w:val="20"/>
                <w:szCs w:val="20"/>
              </w:rPr>
              <w:t xml:space="preserve">Confirmed</w:t>
            </w:r>
          </w:p>
        </w:tc>
      </w:tr>
      <w:tr>
        <w:tc>
          <w:tcPr>
            <w:tcW w:type="dxa" w:w="1050"/>
            <w:shd w:fill="F2F6FB" w:color="auto" w:val="clear"/>
            <w:tcMar>
              <w:top w:type="dxa" w:w="70"/>
              <w:left w:type="dxa" w:w="110"/>
              <w:bottom w:type="dxa" w:w="70"/>
              <w:right w:type="dxa" w:w="110"/>
            </w:tcMar>
            <w:vAlign w:val="center"/>
          </w:tcPr>
          <w:p>
            <w:pPr>
              <w:spacing w:after="0" w:line="252"/>
              <w:jc w:val="left"/>
            </w:pPr>
            <w:r>
              <w:rPr>
                <w:sz w:val="20"/>
                <w:szCs w:val="20"/>
              </w:rPr>
              <w:t xml:space="preserve">VUL-004</w:t>
            </w:r>
          </w:p>
        </w:tc>
        <w:tc>
          <w:tcPr>
            <w:tcW w:type="dxa" w:w="3200"/>
            <w:shd w:fill="F2F6FB" w:color="auto" w:val="clear"/>
            <w:tcMar>
              <w:top w:type="dxa" w:w="70"/>
              <w:left w:type="dxa" w:w="110"/>
              <w:bottom w:type="dxa" w:w="70"/>
              <w:right w:type="dxa" w:w="110"/>
            </w:tcMar>
            <w:vAlign w:val="center"/>
          </w:tcPr>
          <w:p>
            <w:pPr>
              <w:spacing w:after="0" w:line="252"/>
              <w:jc w:val="left"/>
            </w:pPr>
            <w:r>
              <w:rPr>
                <w:sz w:val="20"/>
                <w:szCs w:val="20"/>
              </w:rPr>
              <w:t xml:space="preserve">Stored Cross-Site Scripting (support messages)</w:t>
            </w:r>
          </w:p>
        </w:tc>
        <w:tc>
          <w:tcPr>
            <w:tcW w:type="dxa" w:w="2550"/>
            <w:shd w:fill="F2F6FB" w:color="auto" w:val="clear"/>
            <w:tcMar>
              <w:top w:type="dxa" w:w="70"/>
              <w:left w:type="dxa" w:w="110"/>
              <w:bottom w:type="dxa" w:w="70"/>
              <w:right w:type="dxa" w:w="110"/>
            </w:tcMar>
            <w:vAlign w:val="center"/>
          </w:tcPr>
          <w:p>
            <w:pPr>
              <w:spacing w:after="0" w:line="252"/>
              <w:jc w:val="left"/>
            </w:pPr>
            <w:r>
              <w:rPr>
                <w:sz w:val="20"/>
                <w:szCs w:val="20"/>
              </w:rPr>
              <w:t xml:space="preserve">A03:2021 Injection (XSS)</w:t>
            </w:r>
          </w:p>
        </w:tc>
        <w:tc>
          <w:tcPr>
            <w:tcW w:type="dxa" w:w="126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c>
          <w:tcPr>
            <w:tcW w:type="dxa" w:w="1300"/>
            <w:tcMar>
              <w:top w:type="dxa" w:w="70"/>
              <w:left w:type="dxa" w:w="110"/>
              <w:bottom w:type="dxa" w:w="70"/>
              <w:right w:type="dxa" w:w="110"/>
            </w:tcMar>
            <w:vAlign w:val="center"/>
          </w:tcPr>
          <w:p>
            <w:pPr>
              <w:spacing w:after="0" w:line="252"/>
              <w:jc w:val="center"/>
            </w:pPr>
            <w:r>
              <w:rPr>
                <w:b/>
                <w:bCs/>
                <w:color w:val="1E8449"/>
                <w:sz w:val="20"/>
                <w:szCs w:val="20"/>
              </w:rPr>
              <w:t xml:space="preserve">Confirmed</w:t>
            </w:r>
          </w:p>
        </w:tc>
      </w:tr>
      <w:tr>
        <w:tc>
          <w:tcPr>
            <w:tcW w:type="dxa" w:w="1050"/>
            <w:tcMar>
              <w:top w:type="dxa" w:w="70"/>
              <w:left w:type="dxa" w:w="110"/>
              <w:bottom w:type="dxa" w:w="70"/>
              <w:right w:type="dxa" w:w="110"/>
            </w:tcMar>
            <w:vAlign w:val="center"/>
          </w:tcPr>
          <w:p>
            <w:pPr>
              <w:spacing w:after="0" w:line="252"/>
              <w:jc w:val="left"/>
            </w:pPr>
            <w:r>
              <w:rPr>
                <w:sz w:val="20"/>
                <w:szCs w:val="20"/>
              </w:rPr>
              <w:t xml:space="preserve">VUL-005</w:t>
            </w:r>
          </w:p>
        </w:tc>
        <w:tc>
          <w:tcPr>
            <w:tcW w:type="dxa" w:w="3200"/>
            <w:tcMar>
              <w:top w:type="dxa" w:w="70"/>
              <w:left w:type="dxa" w:w="110"/>
              <w:bottom w:type="dxa" w:w="70"/>
              <w:right w:type="dxa" w:w="110"/>
            </w:tcMar>
            <w:vAlign w:val="center"/>
          </w:tcPr>
          <w:p>
            <w:pPr>
              <w:spacing w:after="0" w:line="252"/>
              <w:jc w:val="left"/>
            </w:pPr>
            <w:r>
              <w:rPr>
                <w:sz w:val="20"/>
                <w:szCs w:val="20"/>
              </w:rPr>
              <w:t xml:space="preserve">Security misconfiguration (version disclosure, missing headers, client-side gating)</w:t>
            </w:r>
          </w:p>
        </w:tc>
        <w:tc>
          <w:tcPr>
            <w:tcW w:type="dxa" w:w="2550"/>
            <w:tcMar>
              <w:top w:type="dxa" w:w="70"/>
              <w:left w:type="dxa" w:w="110"/>
              <w:bottom w:type="dxa" w:w="70"/>
              <w:right w:type="dxa" w:w="110"/>
            </w:tcMar>
            <w:vAlign w:val="center"/>
          </w:tcPr>
          <w:p>
            <w:pPr>
              <w:spacing w:after="0" w:line="252"/>
              <w:jc w:val="left"/>
            </w:pPr>
            <w:r>
              <w:rPr>
                <w:sz w:val="20"/>
                <w:szCs w:val="20"/>
              </w:rPr>
              <w:t xml:space="preserve">A05:2021 Security Misconfiguration</w:t>
            </w:r>
          </w:p>
        </w:tc>
        <w:tc>
          <w:tcPr>
            <w:tcW w:type="dxa" w:w="126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c>
          <w:tcPr>
            <w:tcW w:type="dxa" w:w="1300"/>
            <w:tcMar>
              <w:top w:type="dxa" w:w="70"/>
              <w:left w:type="dxa" w:w="110"/>
              <w:bottom w:type="dxa" w:w="70"/>
              <w:right w:type="dxa" w:w="110"/>
            </w:tcMar>
            <w:vAlign w:val="center"/>
          </w:tcPr>
          <w:p>
            <w:pPr>
              <w:spacing w:after="0" w:line="252"/>
              <w:jc w:val="center"/>
            </w:pPr>
            <w:r>
              <w:rPr>
                <w:b/>
                <w:bCs/>
                <w:color w:val="1E8449"/>
                <w:sz w:val="20"/>
                <w:szCs w:val="20"/>
              </w:rPr>
              <w:t xml:space="preserve">Confirmed</w:t>
            </w:r>
          </w:p>
        </w:tc>
      </w:tr>
    </w:tbl>
    <w:p>
      <w:pPr>
        <w:pStyle w:val="Heading3"/>
      </w:pPr>
      <w:r>
        <w:t xml:space="preserve">VUL-001 — Broken function-level access control (/api/operations)</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500"/>
        <w:gridCol w:w="6860"/>
      </w:tblGrid>
      <w:tr>
        <w:trPr>
          <w:tblHeader/>
        </w:trPr>
        <w:tc>
          <w:tcPr>
            <w:tcW w:type="dxa" w:w="25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Field</w:t>
            </w:r>
          </w:p>
        </w:tc>
        <w:tc>
          <w:tcPr>
            <w:tcW w:type="dxa" w:w="68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Detail</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Finding ID</w:t>
            </w:r>
          </w:p>
        </w:tc>
        <w:tc>
          <w:tcPr>
            <w:tcW w:type="dxa" w:w="6860"/>
            <w:tcMar>
              <w:top w:type="dxa" w:w="70"/>
              <w:left w:type="dxa" w:w="110"/>
              <w:bottom w:type="dxa" w:w="70"/>
              <w:right w:type="dxa" w:w="110"/>
            </w:tcMar>
            <w:vAlign w:val="center"/>
          </w:tcPr>
          <w:p>
            <w:pPr>
              <w:spacing w:after="0" w:line="252"/>
              <w:jc w:val="left"/>
            </w:pPr>
            <w:r>
              <w:rPr>
                <w:sz w:val="20"/>
                <w:szCs w:val="20"/>
              </w:rPr>
              <w:t xml:space="preserve">VUL-001</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Severity</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Medium (CVSS 6.5) — business impact High</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CVSS v3.1 vector</w:t>
            </w:r>
          </w:p>
        </w:tc>
        <w:tc>
          <w:tcPr>
            <w:tcW w:type="dxa" w:w="6860"/>
            <w:tcMar>
              <w:top w:type="dxa" w:w="70"/>
              <w:left w:type="dxa" w:w="110"/>
              <w:bottom w:type="dxa" w:w="70"/>
              <w:right w:type="dxa" w:w="110"/>
            </w:tcMar>
            <w:vAlign w:val="center"/>
          </w:tcPr>
          <w:p>
            <w:pPr>
              <w:spacing w:after="0" w:line="252"/>
              <w:jc w:val="left"/>
            </w:pPr>
            <w:r>
              <w:rPr>
                <w:sz w:val="20"/>
                <w:szCs w:val="20"/>
              </w:rPr>
              <w:t xml:space="preserve">CVSS:3.1/AV:N/AC:L/PR:L/UI:N/S:U/C:H/I:N/A:N</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Affected component</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GET /api/operations (Go REST API)</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OWASP</w:t>
            </w:r>
          </w:p>
        </w:tc>
        <w:tc>
          <w:tcPr>
            <w:tcW w:type="dxa" w:w="6860"/>
            <w:tcMar>
              <w:top w:type="dxa" w:w="70"/>
              <w:left w:type="dxa" w:w="110"/>
              <w:bottom w:type="dxa" w:w="70"/>
              <w:right w:type="dxa" w:w="110"/>
            </w:tcMar>
            <w:vAlign w:val="center"/>
          </w:tcPr>
          <w:p>
            <w:pPr>
              <w:spacing w:after="0" w:line="252"/>
              <w:jc w:val="left"/>
            </w:pPr>
            <w:r>
              <w:rPr>
                <w:sz w:val="20"/>
                <w:szCs w:val="20"/>
              </w:rPr>
              <w:t xml:space="preserve">A01:2021 Broken Access Control; API5:2023 Broken Function-Level Authorisation</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CWE</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CWE-862 Missing Authorization</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Exploit likelihood</w:t>
            </w:r>
          </w:p>
        </w:tc>
        <w:tc>
          <w:tcPr>
            <w:tcW w:type="dxa" w:w="6860"/>
            <w:tcMar>
              <w:top w:type="dxa" w:w="70"/>
              <w:left w:type="dxa" w:w="110"/>
              <w:bottom w:type="dxa" w:w="70"/>
              <w:right w:type="dxa" w:w="110"/>
            </w:tcMar>
            <w:vAlign w:val="center"/>
          </w:tcPr>
          <w:p>
            <w:pPr>
              <w:spacing w:after="0" w:line="252"/>
              <w:jc w:val="left"/>
            </w:pPr>
            <w:r>
              <w:rPr>
                <w:sz w:val="20"/>
                <w:szCs w:val="20"/>
              </w:rPr>
              <w:t xml:space="preserve">High — trivial with any customer session</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Business impact</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Extreme — discloses all customers’ accounts and balances</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Validation status</w:t>
            </w:r>
          </w:p>
        </w:tc>
        <w:tc>
          <w:tcPr>
            <w:tcW w:type="dxa" w:w="6860"/>
            <w:tcMar>
              <w:top w:type="dxa" w:w="70"/>
              <w:left w:type="dxa" w:w="110"/>
              <w:bottom w:type="dxa" w:w="70"/>
              <w:right w:type="dxa" w:w="110"/>
            </w:tcMar>
            <w:vAlign w:val="center"/>
          </w:tcPr>
          <w:p>
            <w:pPr>
              <w:spacing w:after="0" w:line="252"/>
              <w:jc w:val="left"/>
            </w:pPr>
            <w:r>
              <w:rPr>
                <w:sz w:val="20"/>
                <w:szCs w:val="20"/>
              </w:rPr>
              <w:t xml:space="preserve">Confirmed — exploited  ·  Current status: Open / unremediated</w:t>
            </w:r>
          </w:p>
        </w:tc>
      </w:tr>
    </w:tbl>
    <w:p>
      <w:pPr>
        <w:spacing w:after="80"/>
      </w:pPr>
    </w:p>
    <w:p>
      <w:pPr>
        <w:spacing w:after="140" w:line="276"/>
      </w:pPr>
      <w:r>
        <w:rPr>
          <w:sz w:val="22"/>
          <w:szCs w:val="22"/>
        </w:rPr>
        <w:t xml:space="preserve">During reconnaissance the author examined the application’s compiled JavaScript bundle (bank_bundle.js). The bundle revealed the full set of API routes, including /api/operations, and showed that the Operations area of the interface is displayed only to users whose role is support or admin (the code checks whether the role is in the list [support, admin] before showing the Operations menu). This is a client-side control: the decision about who may use the operations feature is made in the browser.</w:t>
      </w:r>
    </w:p>
    <w:p>
      <w:pPr>
        <w:spacing w:after="140" w:line="276"/>
      </w:pPr>
      <w:r>
        <w:rPr>
          <w:sz w:val="22"/>
          <w:szCs w:val="22"/>
        </w:rPr>
        <w:t xml:space="preserve">Testing confirmed that the server does not enforce the same restriction. Logged in as an ordinary customer, the author sent a direct request to GET /api/operations and the server responded 200 OK with a JSON body containing every customer’s accounts (account numbers, types and balances) together with all support messages. The same data was obtained from the command line using curl with the customer’s session cookie. By contrast, a request to /api/admin/users returned 404, showing that some paths are restricted while the operations path is not. The control that should restrict this staff-only function exists only in the front-end and is therefore absent where it matters.</w:t>
      </w:r>
    </w:p>
    <w:p>
      <w:pPr>
        <w:spacing w:after="40" w:before="140" w:line="240" w:lineRule="auto"/>
        <w:jc w:val="center"/>
      </w:pPr>
      <w:r>
        <w:drawing>
          <wp:inline distT="0" distB="0" distL="0" distR="0">
            <wp:extent cx="3810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3200400"/>
                    </a:xfrm>
                    <a:prstGeom prst="rect">
                      <a:avLst/>
                    </a:prstGeom>
                  </pic:spPr>
                </pic:pic>
              </a:graphicData>
            </a:graphic>
          </wp:inline>
        </w:drawing>
      </w:r>
    </w:p>
    <w:p>
      <w:pPr>
        <w:keepLines/>
        <w:spacing w:after="200"/>
        <w:jc w:val="center"/>
      </w:pPr>
      <w:r>
        <w:rPr>
          <w:i/>
          <w:iCs/>
          <w:color w:val="5A6B80"/>
          <w:sz w:val="18"/>
          <w:szCs w:val="18"/>
        </w:rPr>
        <w:t xml:space="preserve">Figure 8 — GET /api/operations returns all customers’ accounts (HTTP 200).</w:t>
      </w:r>
    </w:p>
    <w:p>
      <w:pPr>
        <w:spacing w:after="40" w:before="140" w:line="240" w:lineRule="auto"/>
        <w:jc w:val="center"/>
      </w:pPr>
      <w:r>
        <w:drawing>
          <wp:inline distT="0" distB="0" distL="0" distR="0">
            <wp:extent cx="3810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295650"/>
                    </a:xfrm>
                    <a:prstGeom prst="rect">
                      <a:avLst/>
                    </a:prstGeom>
                  </pic:spPr>
                </pic:pic>
              </a:graphicData>
            </a:graphic>
          </wp:inline>
        </w:drawing>
      </w:r>
    </w:p>
    <w:p>
      <w:pPr>
        <w:keepLines/>
        <w:spacing w:after="200"/>
        <w:jc w:val="center"/>
      </w:pPr>
      <w:r>
        <w:rPr>
          <w:i/>
          <w:iCs/>
          <w:color w:val="5A6B80"/>
          <w:sz w:val="18"/>
          <w:szCs w:val="18"/>
        </w:rPr>
        <w:t xml:space="preserve">Figure 9 — The same data retrieved with curl using a customer session cookie.</w:t>
      </w:r>
    </w:p>
    <w:p>
      <w:pPr>
        <w:pStyle w:val="Heading3"/>
      </w:pPr>
      <w:r>
        <w:t xml:space="preserve">VUL-002 — IDOR / Broken Object-Level Authorisation (/api/accounts/{id})</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500"/>
        <w:gridCol w:w="6860"/>
      </w:tblGrid>
      <w:tr>
        <w:trPr>
          <w:tblHeader/>
        </w:trPr>
        <w:tc>
          <w:tcPr>
            <w:tcW w:type="dxa" w:w="25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Field</w:t>
            </w:r>
          </w:p>
        </w:tc>
        <w:tc>
          <w:tcPr>
            <w:tcW w:type="dxa" w:w="68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Detail</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Finding ID</w:t>
            </w:r>
          </w:p>
        </w:tc>
        <w:tc>
          <w:tcPr>
            <w:tcW w:type="dxa" w:w="6860"/>
            <w:tcMar>
              <w:top w:type="dxa" w:w="70"/>
              <w:left w:type="dxa" w:w="110"/>
              <w:bottom w:type="dxa" w:w="70"/>
              <w:right w:type="dxa" w:w="110"/>
            </w:tcMar>
            <w:vAlign w:val="center"/>
          </w:tcPr>
          <w:p>
            <w:pPr>
              <w:spacing w:after="0" w:line="252"/>
              <w:jc w:val="left"/>
            </w:pPr>
            <w:r>
              <w:rPr>
                <w:sz w:val="20"/>
                <w:szCs w:val="20"/>
              </w:rPr>
              <w:t xml:space="preserve">VUL-002</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Severity</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Medium (CVSS 6.5) — business impact High</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CVSS v3.1 vector</w:t>
            </w:r>
          </w:p>
        </w:tc>
        <w:tc>
          <w:tcPr>
            <w:tcW w:type="dxa" w:w="6860"/>
            <w:tcMar>
              <w:top w:type="dxa" w:w="70"/>
              <w:left w:type="dxa" w:w="110"/>
              <w:bottom w:type="dxa" w:w="70"/>
              <w:right w:type="dxa" w:w="110"/>
            </w:tcMar>
            <w:vAlign w:val="center"/>
          </w:tcPr>
          <w:p>
            <w:pPr>
              <w:spacing w:after="0" w:line="252"/>
              <w:jc w:val="left"/>
            </w:pPr>
            <w:r>
              <w:rPr>
                <w:sz w:val="20"/>
                <w:szCs w:val="20"/>
              </w:rPr>
              <w:t xml:space="preserve">CVSS:3.1/AV:N/AC:L/PR:L/UI:N/S:U/C:H/I:N/A:N</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Affected component</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GET /api/accounts/{id}</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OWASP</w:t>
            </w:r>
          </w:p>
        </w:tc>
        <w:tc>
          <w:tcPr>
            <w:tcW w:type="dxa" w:w="6860"/>
            <w:tcMar>
              <w:top w:type="dxa" w:w="70"/>
              <w:left w:type="dxa" w:w="110"/>
              <w:bottom w:type="dxa" w:w="70"/>
              <w:right w:type="dxa" w:w="110"/>
            </w:tcMar>
            <w:vAlign w:val="center"/>
          </w:tcPr>
          <w:p>
            <w:pPr>
              <w:spacing w:after="0" w:line="252"/>
              <w:jc w:val="left"/>
            </w:pPr>
            <w:r>
              <w:rPr>
                <w:sz w:val="20"/>
                <w:szCs w:val="20"/>
              </w:rPr>
              <w:t xml:space="preserve">A01:2021 Broken Access Control; API1:2023 BOLA</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CWE</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CWE-639 Authorization Bypass Through User-Controlled Key</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Exploit likelihood</w:t>
            </w:r>
          </w:p>
        </w:tc>
        <w:tc>
          <w:tcPr>
            <w:tcW w:type="dxa" w:w="6860"/>
            <w:tcMar>
              <w:top w:type="dxa" w:w="70"/>
              <w:left w:type="dxa" w:w="110"/>
              <w:bottom w:type="dxa" w:w="70"/>
              <w:right w:type="dxa" w:w="110"/>
            </w:tcMar>
            <w:vAlign w:val="center"/>
          </w:tcPr>
          <w:p>
            <w:pPr>
              <w:spacing w:after="0" w:line="252"/>
              <w:jc w:val="left"/>
            </w:pPr>
            <w:r>
              <w:rPr>
                <w:sz w:val="20"/>
                <w:szCs w:val="20"/>
              </w:rPr>
              <w:t xml:space="preserve">High — sequential IDs enumerable from any session</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Business impact</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High — one customer reads another customer’s account records</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Validation status</w:t>
            </w:r>
          </w:p>
        </w:tc>
        <w:tc>
          <w:tcPr>
            <w:tcW w:type="dxa" w:w="6860"/>
            <w:tcMar>
              <w:top w:type="dxa" w:w="70"/>
              <w:left w:type="dxa" w:w="110"/>
              <w:bottom w:type="dxa" w:w="70"/>
              <w:right w:type="dxa" w:w="110"/>
            </w:tcMar>
            <w:vAlign w:val="center"/>
          </w:tcPr>
          <w:p>
            <w:pPr>
              <w:spacing w:after="0" w:line="252"/>
              <w:jc w:val="left"/>
            </w:pPr>
            <w:r>
              <w:rPr>
                <w:sz w:val="20"/>
                <w:szCs w:val="20"/>
              </w:rPr>
              <w:t xml:space="preserve">Confirmed — exploited  ·  Current status: Open / unremediated</w:t>
            </w:r>
          </w:p>
        </w:tc>
      </w:tr>
    </w:tbl>
    <w:p>
      <w:pPr>
        <w:spacing w:after="80"/>
      </w:pPr>
    </w:p>
    <w:p>
      <w:pPr>
        <w:spacing w:after="140" w:line="276"/>
      </w:pPr>
      <w:r>
        <w:rPr>
          <w:sz w:val="22"/>
          <w:szCs w:val="22"/>
        </w:rPr>
        <w:t xml:space="preserve">The application exposes individual accounts through the pattern /api/accounts/{id}, where {id} is a numeric identifier in the URL. The author observed that the identifier could simply be changed to another number, and that the server returned the requested account without checking that it belonged to the logged-in customer. Requesting /api/accounts/2 returned an account whose user_id was 1, while /api/accounts/3 returned an account whose user_id was 2 — a different customer. Because the object reference is supplied by the user and is not authorised against the session, any authenticated customer can read other customers’ account records by iterating through identifiers. This is an Insecure Direct Object Reference, also described as Broken Object-Level Authorisation.</w:t>
      </w:r>
    </w:p>
    <w:p>
      <w:pPr>
        <w:spacing w:after="40" w:before="140" w:line="240" w:lineRule="auto"/>
        <w:jc w:val="center"/>
      </w:pPr>
      <w:r>
        <w:drawing>
          <wp:inline distT="0" distB="0" distL="0" distR="0">
            <wp:extent cx="42100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10050" cy="3095625"/>
                    </a:xfrm>
                    <a:prstGeom prst="rect">
                      <a:avLst/>
                    </a:prstGeom>
                  </pic:spPr>
                </pic:pic>
              </a:graphicData>
            </a:graphic>
          </wp:inline>
        </w:drawing>
      </w:r>
    </w:p>
    <w:p>
      <w:pPr>
        <w:keepLines/>
        <w:spacing w:after="200"/>
        <w:jc w:val="center"/>
      </w:pPr>
      <w:r>
        <w:rPr>
          <w:i/>
          <w:iCs/>
          <w:color w:val="5A6B80"/>
          <w:sz w:val="18"/>
          <w:szCs w:val="18"/>
        </w:rPr>
        <w:t xml:space="preserve">Figure 10 — IDOR: GET /api/accounts/2 (user_id 1).</w:t>
      </w:r>
    </w:p>
    <w:p>
      <w:pPr>
        <w:spacing w:after="40" w:before="140" w:line="240" w:lineRule="auto"/>
        <w:jc w:val="center"/>
      </w:pPr>
      <w:r>
        <w:drawing>
          <wp:inline distT="0" distB="0" distL="0" distR="0">
            <wp:extent cx="401955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19550" cy="3162300"/>
                    </a:xfrm>
                    <a:prstGeom prst="rect">
                      <a:avLst/>
                    </a:prstGeom>
                  </pic:spPr>
                </pic:pic>
              </a:graphicData>
            </a:graphic>
          </wp:inline>
        </w:drawing>
      </w:r>
    </w:p>
    <w:p>
      <w:pPr>
        <w:keepLines/>
        <w:spacing w:after="200"/>
        <w:jc w:val="center"/>
      </w:pPr>
      <w:r>
        <w:rPr>
          <w:i/>
          <w:iCs/>
          <w:color w:val="5A6B80"/>
          <w:sz w:val="18"/>
          <w:szCs w:val="18"/>
        </w:rPr>
        <w:t xml:space="preserve">Figure 11 — IDOR: GET /api/accounts/3 returns another customer’s account (user_id 2).</w:t>
      </w:r>
    </w:p>
    <w:p>
      <w:pPr>
        <w:pStyle w:val="Heading3"/>
      </w:pPr>
      <w:r>
        <w:t xml:space="preserve">VUL-003 — Broken authentication: no rate limiting / lockout (brute force)</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500"/>
        <w:gridCol w:w="6860"/>
      </w:tblGrid>
      <w:tr>
        <w:trPr>
          <w:tblHeader/>
        </w:trPr>
        <w:tc>
          <w:tcPr>
            <w:tcW w:type="dxa" w:w="25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Field</w:t>
            </w:r>
          </w:p>
        </w:tc>
        <w:tc>
          <w:tcPr>
            <w:tcW w:type="dxa" w:w="68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Detail</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Finding ID</w:t>
            </w:r>
          </w:p>
        </w:tc>
        <w:tc>
          <w:tcPr>
            <w:tcW w:type="dxa" w:w="6860"/>
            <w:tcMar>
              <w:top w:type="dxa" w:w="70"/>
              <w:left w:type="dxa" w:w="110"/>
              <w:bottom w:type="dxa" w:w="70"/>
              <w:right w:type="dxa" w:w="110"/>
            </w:tcMar>
            <w:vAlign w:val="center"/>
          </w:tcPr>
          <w:p>
            <w:pPr>
              <w:spacing w:after="0" w:line="252"/>
              <w:jc w:val="left"/>
            </w:pPr>
            <w:r>
              <w:rPr>
                <w:sz w:val="20"/>
                <w:szCs w:val="20"/>
              </w:rPr>
              <w:t xml:space="preserve">VUL-003</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Severity</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High (CVSS 7.4)</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CVSS v3.1 vector</w:t>
            </w:r>
          </w:p>
        </w:tc>
        <w:tc>
          <w:tcPr>
            <w:tcW w:type="dxa" w:w="6860"/>
            <w:tcMar>
              <w:top w:type="dxa" w:w="70"/>
              <w:left w:type="dxa" w:w="110"/>
              <w:bottom w:type="dxa" w:w="70"/>
              <w:right w:type="dxa" w:w="110"/>
            </w:tcMar>
            <w:vAlign w:val="center"/>
          </w:tcPr>
          <w:p>
            <w:pPr>
              <w:spacing w:after="0" w:line="252"/>
              <w:jc w:val="left"/>
            </w:pPr>
            <w:r>
              <w:rPr>
                <w:sz w:val="20"/>
                <w:szCs w:val="20"/>
              </w:rPr>
              <w:t xml:space="preserve">CVSS:3.1/AV:N/AC:H/PR:N/UI:N/S:U/C:H/I:H/A:N</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Affected component</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POST /api/auth/login</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OWASP</w:t>
            </w:r>
          </w:p>
        </w:tc>
        <w:tc>
          <w:tcPr>
            <w:tcW w:type="dxa" w:w="6860"/>
            <w:tcMar>
              <w:top w:type="dxa" w:w="70"/>
              <w:left w:type="dxa" w:w="110"/>
              <w:bottom w:type="dxa" w:w="70"/>
              <w:right w:type="dxa" w:w="110"/>
            </w:tcMar>
            <w:vAlign w:val="center"/>
          </w:tcPr>
          <w:p>
            <w:pPr>
              <w:spacing w:after="0" w:line="252"/>
              <w:jc w:val="left"/>
            </w:pPr>
            <w:r>
              <w:rPr>
                <w:sz w:val="20"/>
                <w:szCs w:val="20"/>
              </w:rPr>
              <w:t xml:space="preserve">A07:2021 Identification and Authentication Failures</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CWE</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CWE-307 Improper Restriction of Excessive Authentication Attempts</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Exploit likelihood</w:t>
            </w:r>
          </w:p>
        </w:tc>
        <w:tc>
          <w:tcPr>
            <w:tcW w:type="dxa" w:w="6860"/>
            <w:tcMar>
              <w:top w:type="dxa" w:w="70"/>
              <w:left w:type="dxa" w:w="110"/>
              <w:bottom w:type="dxa" w:w="70"/>
              <w:right w:type="dxa" w:w="110"/>
            </w:tcMar>
            <w:vAlign w:val="center"/>
          </w:tcPr>
          <w:p>
            <w:pPr>
              <w:spacing w:after="0" w:line="252"/>
              <w:jc w:val="left"/>
            </w:pPr>
            <w:r>
              <w:rPr>
                <w:sz w:val="20"/>
                <w:szCs w:val="20"/>
              </w:rPr>
              <w:t xml:space="preserve">High — no throttling; automatable with common tools</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Business impact</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High — account takeover, enabling fraud and further access</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Validation status</w:t>
            </w:r>
          </w:p>
        </w:tc>
        <w:tc>
          <w:tcPr>
            <w:tcW w:type="dxa" w:w="6860"/>
            <w:tcMar>
              <w:top w:type="dxa" w:w="70"/>
              <w:left w:type="dxa" w:w="110"/>
              <w:bottom w:type="dxa" w:w="70"/>
              <w:right w:type="dxa" w:w="110"/>
            </w:tcMar>
            <w:vAlign w:val="center"/>
          </w:tcPr>
          <w:p>
            <w:pPr>
              <w:spacing w:after="0" w:line="252"/>
              <w:jc w:val="left"/>
            </w:pPr>
            <w:r>
              <w:rPr>
                <w:sz w:val="20"/>
                <w:szCs w:val="20"/>
              </w:rPr>
              <w:t xml:space="preserve">Confirmed — exploited  ·  Current status: Open / unremediated</w:t>
            </w:r>
          </w:p>
        </w:tc>
      </w:tr>
    </w:tbl>
    <w:p>
      <w:pPr>
        <w:spacing w:after="80"/>
      </w:pPr>
    </w:p>
    <w:p>
      <w:pPr>
        <w:spacing w:after="140" w:line="276"/>
      </w:pPr>
      <w:r>
        <w:rPr>
          <w:sz w:val="22"/>
          <w:szCs w:val="22"/>
        </w:rPr>
        <w:t xml:space="preserve">The login endpoint, POST /api/auth/login, accepts password attempts without any limit, delay, lockout or CAPTCHA, so an attacker can submit as many guesses as they like. To confirm this, the author used Burp Intruder with a short list of common and likely passwords against a known account. The application returned HTTP 401 for every incorrect guess and HTTP 200 for the correct one, so the responses themselves reveal when a guess succeeds. After a small number of attempts the password Welcome123! was recovered, and no request was blocked or throttled during the attack. The underlying weakness is the absence of anti-automation controls on authentication; combined with a weak or default password, this leads directly to account takeover.</w:t>
      </w:r>
    </w:p>
    <w:p>
      <w:pPr>
        <w:spacing w:after="40" w:before="140" w:line="240" w:lineRule="auto"/>
        <w:jc w:val="center"/>
      </w:pPr>
      <w:r>
        <w:drawing>
          <wp:inline distT="0" distB="0" distL="0" distR="0">
            <wp:extent cx="36766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76650" cy="3200400"/>
                    </a:xfrm>
                    <a:prstGeom prst="rect">
                      <a:avLst/>
                    </a:prstGeom>
                  </pic:spPr>
                </pic:pic>
              </a:graphicData>
            </a:graphic>
          </wp:inline>
        </w:drawing>
      </w:r>
    </w:p>
    <w:p>
      <w:pPr>
        <w:keepLines/>
        <w:spacing w:after="200"/>
        <w:jc w:val="center"/>
      </w:pPr>
      <w:r>
        <w:rPr>
          <w:i/>
          <w:iCs/>
          <w:color w:val="5A6B80"/>
          <w:sz w:val="18"/>
          <w:szCs w:val="18"/>
        </w:rPr>
        <w:t xml:space="preserve">Figure 12 — Burp Intruder brute-force setup against /api/auth/login.</w:t>
      </w:r>
    </w:p>
    <w:p>
      <w:pPr>
        <w:spacing w:after="40" w:before="140" w:line="240" w:lineRule="auto"/>
        <w:jc w:val="center"/>
      </w:pPr>
      <w:r>
        <w:drawing>
          <wp:inline distT="0" distB="0" distL="0" distR="0">
            <wp:extent cx="48482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48225" cy="2095500"/>
                    </a:xfrm>
                    <a:prstGeom prst="rect">
                      <a:avLst/>
                    </a:prstGeom>
                  </pic:spPr>
                </pic:pic>
              </a:graphicData>
            </a:graphic>
          </wp:inline>
        </w:drawing>
      </w:r>
    </w:p>
    <w:p>
      <w:pPr>
        <w:keepLines/>
        <w:spacing w:after="200"/>
        <w:jc w:val="center"/>
      </w:pPr>
      <w:r>
        <w:rPr>
          <w:i/>
          <w:iCs/>
          <w:color w:val="5A6B80"/>
          <w:sz w:val="18"/>
          <w:szCs w:val="18"/>
        </w:rPr>
        <w:t xml:space="preserve">Figure 13 — No rate limiting: Welcome123! returns HTTP 200 among 401 responses.</w:t>
      </w:r>
    </w:p>
    <w:p>
      <w:pPr>
        <w:pStyle w:val="Heading3"/>
      </w:pPr>
      <w:r>
        <w:t xml:space="preserve">VUL-004 — Stored Cross-Site Scripting (support messages)</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500"/>
        <w:gridCol w:w="6860"/>
      </w:tblGrid>
      <w:tr>
        <w:trPr>
          <w:tblHeader/>
        </w:trPr>
        <w:tc>
          <w:tcPr>
            <w:tcW w:type="dxa" w:w="25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Field</w:t>
            </w:r>
          </w:p>
        </w:tc>
        <w:tc>
          <w:tcPr>
            <w:tcW w:type="dxa" w:w="68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Detail</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Finding ID</w:t>
            </w:r>
          </w:p>
        </w:tc>
        <w:tc>
          <w:tcPr>
            <w:tcW w:type="dxa" w:w="6860"/>
            <w:tcMar>
              <w:top w:type="dxa" w:w="70"/>
              <w:left w:type="dxa" w:w="110"/>
              <w:bottom w:type="dxa" w:w="70"/>
              <w:right w:type="dxa" w:w="110"/>
            </w:tcMar>
            <w:vAlign w:val="center"/>
          </w:tcPr>
          <w:p>
            <w:pPr>
              <w:spacing w:after="0" w:line="252"/>
              <w:jc w:val="left"/>
            </w:pPr>
            <w:r>
              <w:rPr>
                <w:sz w:val="20"/>
                <w:szCs w:val="20"/>
              </w:rPr>
              <w:t xml:space="preserve">VUL-004</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Severity</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Medium (CVSS 5.4)</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CVSS v3.1 vector</w:t>
            </w:r>
          </w:p>
        </w:tc>
        <w:tc>
          <w:tcPr>
            <w:tcW w:type="dxa" w:w="6860"/>
            <w:tcMar>
              <w:top w:type="dxa" w:w="70"/>
              <w:left w:type="dxa" w:w="110"/>
              <w:bottom w:type="dxa" w:w="70"/>
              <w:right w:type="dxa" w:w="110"/>
            </w:tcMar>
            <w:vAlign w:val="center"/>
          </w:tcPr>
          <w:p>
            <w:pPr>
              <w:spacing w:after="0" w:line="252"/>
              <w:jc w:val="left"/>
            </w:pPr>
            <w:r>
              <w:rPr>
                <w:sz w:val="20"/>
                <w:szCs w:val="20"/>
              </w:rPr>
              <w:t xml:space="preserve">CVSS:3.1/AV:N/AC:L/PR:L/UI:R/S:C/C:L/I:L/A:N</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Affected component</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POST /api/support (message field), rendered in the support inbox</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OWASP</w:t>
            </w:r>
          </w:p>
        </w:tc>
        <w:tc>
          <w:tcPr>
            <w:tcW w:type="dxa" w:w="6860"/>
            <w:tcMar>
              <w:top w:type="dxa" w:w="70"/>
              <w:left w:type="dxa" w:w="110"/>
              <w:bottom w:type="dxa" w:w="70"/>
              <w:right w:type="dxa" w:w="110"/>
            </w:tcMar>
            <w:vAlign w:val="center"/>
          </w:tcPr>
          <w:p>
            <w:pPr>
              <w:spacing w:after="0" w:line="252"/>
              <w:jc w:val="left"/>
            </w:pPr>
            <w:r>
              <w:rPr>
                <w:sz w:val="20"/>
                <w:szCs w:val="20"/>
              </w:rPr>
              <w:t xml:space="preserve">A03:2021 Injection (Cross-Site Scripting)</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CWE</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CWE-79 Improper Neutralization of Input During Web Page Generation</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Exploit likelihood</w:t>
            </w:r>
          </w:p>
        </w:tc>
        <w:tc>
          <w:tcPr>
            <w:tcW w:type="dxa" w:w="6860"/>
            <w:tcMar>
              <w:top w:type="dxa" w:w="70"/>
              <w:left w:type="dxa" w:w="110"/>
              <w:bottom w:type="dxa" w:w="70"/>
              <w:right w:type="dxa" w:w="110"/>
            </w:tcMar>
            <w:vAlign w:val="center"/>
          </w:tcPr>
          <w:p>
            <w:pPr>
              <w:spacing w:after="0" w:line="252"/>
              <w:jc w:val="left"/>
            </w:pPr>
            <w:r>
              <w:rPr>
                <w:sz w:val="20"/>
                <w:szCs w:val="20"/>
              </w:rPr>
              <w:t xml:space="preserve">Medium — requires a staff/other user to view the message</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Business impact</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Medium–High — staff session hijack, acting as a privileged user</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Validation status</w:t>
            </w:r>
          </w:p>
        </w:tc>
        <w:tc>
          <w:tcPr>
            <w:tcW w:type="dxa" w:w="6860"/>
            <w:tcMar>
              <w:top w:type="dxa" w:w="70"/>
              <w:left w:type="dxa" w:w="110"/>
              <w:bottom w:type="dxa" w:w="70"/>
              <w:right w:type="dxa" w:w="110"/>
            </w:tcMar>
            <w:vAlign w:val="center"/>
          </w:tcPr>
          <w:p>
            <w:pPr>
              <w:spacing w:after="0" w:line="252"/>
              <w:jc w:val="left"/>
            </w:pPr>
            <w:r>
              <w:rPr>
                <w:sz w:val="20"/>
                <w:szCs w:val="20"/>
              </w:rPr>
              <w:t xml:space="preserve">Confirmed — exploited  ·  Current status: Open / unremediated</w:t>
            </w:r>
          </w:p>
        </w:tc>
      </w:tr>
    </w:tbl>
    <w:p>
      <w:pPr>
        <w:spacing w:after="80"/>
      </w:pPr>
    </w:p>
    <w:p>
      <w:pPr>
        <w:spacing w:after="140" w:line="276"/>
      </w:pPr>
      <w:r>
        <w:rPr>
          <w:sz w:val="22"/>
          <w:szCs w:val="22"/>
        </w:rPr>
        <w:t xml:space="preserve">The support feature lets a customer send a message to the bank (POST /api/support). These messages are stored and later displayed in the “Your conversations” area and to support staff who read them. The author found that the message content is stored and rendered without output encoding, so any HTML or JavaScript in a message is interpreted by the browser rather than shown as text. Submitting a message containing an italic HTML tag around the word xsstest caused the text to render in italics, confirming HTML injection. Submitting an image tag with an onerror handler, and a script tag, caused JavaScript to run: a console log of XSS-TEST-001 appeared in the browser console and an alert dialog was produced. Because the message is stored and later viewed by others, this is stored (persistent) cross-site scripting: the script will execute in the browser of any user, including support staff, who opens the conversation.</w:t>
      </w:r>
    </w:p>
    <w:p>
      <w:pPr>
        <w:spacing w:after="40" w:before="140" w:line="240" w:lineRule="auto"/>
        <w:jc w:val="center"/>
      </w:pPr>
      <w:r>
        <w:drawing>
          <wp:inline distT="0" distB="0" distL="0" distR="0">
            <wp:extent cx="48482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48225" cy="2190750"/>
                    </a:xfrm>
                    <a:prstGeom prst="rect">
                      <a:avLst/>
                    </a:prstGeom>
                  </pic:spPr>
                </pic:pic>
              </a:graphicData>
            </a:graphic>
          </wp:inline>
        </w:drawing>
      </w:r>
    </w:p>
    <w:p>
      <w:pPr>
        <w:keepLines/>
        <w:spacing w:after="200"/>
        <w:jc w:val="center"/>
      </w:pPr>
      <w:r>
        <w:rPr>
          <w:i/>
          <w:iCs/>
          <w:color w:val="5A6B80"/>
          <w:sz w:val="18"/>
          <w:szCs w:val="18"/>
        </w:rPr>
        <w:t xml:space="preserve">Figure 14 — Stored XSS: image/onerror payload executes (console log).</w:t>
      </w:r>
    </w:p>
    <w:p>
      <w:pPr>
        <w:spacing w:after="40" w:before="140" w:line="240" w:lineRule="auto"/>
        <w:jc w:val="center"/>
      </w:pPr>
      <w:r>
        <w:drawing>
          <wp:inline distT="0" distB="0" distL="0" distR="0">
            <wp:extent cx="380047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00475" cy="3200400"/>
                    </a:xfrm>
                    <a:prstGeom prst="rect">
                      <a:avLst/>
                    </a:prstGeom>
                  </pic:spPr>
                </pic:pic>
              </a:graphicData>
            </a:graphic>
          </wp:inline>
        </w:drawing>
      </w:r>
    </w:p>
    <w:p>
      <w:pPr>
        <w:keepLines/>
        <w:spacing w:after="200"/>
        <w:jc w:val="center"/>
      </w:pPr>
      <w:r>
        <w:rPr>
          <w:i/>
          <w:iCs/>
          <w:color w:val="5A6B80"/>
          <w:sz w:val="18"/>
          <w:szCs w:val="18"/>
        </w:rPr>
        <w:t xml:space="preserve">Figure 15 — Stored XSS: script payload raises an alert dialog.</w:t>
      </w:r>
    </w:p>
    <w:p>
      <w:pPr>
        <w:spacing w:after="40" w:before="140" w:line="240" w:lineRule="auto"/>
        <w:jc w:val="center"/>
      </w:pPr>
      <w:r>
        <w:drawing>
          <wp:inline distT="0" distB="0" distL="0" distR="0">
            <wp:extent cx="4572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914650"/>
                    </a:xfrm>
                    <a:prstGeom prst="rect">
                      <a:avLst/>
                    </a:prstGeom>
                  </pic:spPr>
                </pic:pic>
              </a:graphicData>
            </a:graphic>
          </wp:inline>
        </w:drawing>
      </w:r>
    </w:p>
    <w:p>
      <w:pPr>
        <w:keepLines/>
        <w:spacing w:after="200"/>
        <w:jc w:val="center"/>
      </w:pPr>
      <w:r>
        <w:rPr>
          <w:i/>
          <w:iCs/>
          <w:color w:val="5A6B80"/>
          <w:sz w:val="18"/>
          <w:szCs w:val="18"/>
        </w:rPr>
        <w:t xml:space="preserve">Figure 16 — HTML injection: an italic tag renders as formatted text.</w:t>
      </w:r>
    </w:p>
    <w:p>
      <w:pPr>
        <w:pStyle w:val="Heading3"/>
      </w:pPr>
      <w:r>
        <w:t xml:space="preserve">VUL-005 — Security misconfiguration (version disclosure, missing headers, client-side gating)</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500"/>
        <w:gridCol w:w="6860"/>
      </w:tblGrid>
      <w:tr>
        <w:trPr>
          <w:tblHeader/>
        </w:trPr>
        <w:tc>
          <w:tcPr>
            <w:tcW w:type="dxa" w:w="25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Field</w:t>
            </w:r>
          </w:p>
        </w:tc>
        <w:tc>
          <w:tcPr>
            <w:tcW w:type="dxa" w:w="68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Detail</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Finding ID</w:t>
            </w:r>
          </w:p>
        </w:tc>
        <w:tc>
          <w:tcPr>
            <w:tcW w:type="dxa" w:w="6860"/>
            <w:tcMar>
              <w:top w:type="dxa" w:w="70"/>
              <w:left w:type="dxa" w:w="110"/>
              <w:bottom w:type="dxa" w:w="70"/>
              <w:right w:type="dxa" w:w="110"/>
            </w:tcMar>
            <w:vAlign w:val="center"/>
          </w:tcPr>
          <w:p>
            <w:pPr>
              <w:spacing w:after="0" w:line="252"/>
              <w:jc w:val="left"/>
            </w:pPr>
            <w:r>
              <w:rPr>
                <w:sz w:val="20"/>
                <w:szCs w:val="20"/>
              </w:rPr>
              <w:t xml:space="preserve">VUL-005</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Severity</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Medium (CVSS 5.3) — often treated as Low in practice</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CVSS v3.1 vector</w:t>
            </w:r>
          </w:p>
        </w:tc>
        <w:tc>
          <w:tcPr>
            <w:tcW w:type="dxa" w:w="6860"/>
            <w:tcMar>
              <w:top w:type="dxa" w:w="70"/>
              <w:left w:type="dxa" w:w="110"/>
              <w:bottom w:type="dxa" w:w="70"/>
              <w:right w:type="dxa" w:w="110"/>
            </w:tcMar>
            <w:vAlign w:val="center"/>
          </w:tcPr>
          <w:p>
            <w:pPr>
              <w:spacing w:after="0" w:line="252"/>
              <w:jc w:val="left"/>
            </w:pPr>
            <w:r>
              <w:rPr>
                <w:sz w:val="20"/>
                <w:szCs w:val="20"/>
              </w:rPr>
              <w:t xml:space="preserve">CVSS:3.1/AV:N/AC:L/PR:N/UI:N/S:U/C:L/I:N/A:N</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Affected component</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nginx responses / HTTP security headers / React bundle</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OWASP</w:t>
            </w:r>
          </w:p>
        </w:tc>
        <w:tc>
          <w:tcPr>
            <w:tcW w:type="dxa" w:w="6860"/>
            <w:tcMar>
              <w:top w:type="dxa" w:w="70"/>
              <w:left w:type="dxa" w:w="110"/>
              <w:bottom w:type="dxa" w:w="70"/>
              <w:right w:type="dxa" w:w="110"/>
            </w:tcMar>
            <w:vAlign w:val="center"/>
          </w:tcPr>
          <w:p>
            <w:pPr>
              <w:spacing w:after="0" w:line="252"/>
              <w:jc w:val="left"/>
            </w:pPr>
            <w:r>
              <w:rPr>
                <w:sz w:val="20"/>
                <w:szCs w:val="20"/>
              </w:rPr>
              <w:t xml:space="preserve">A05:2021 Security Misconfiguration</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CWE</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CWE-16 Configuration; CWE-200 Information Exposure; CWE-693 Protection Mechanism Failure</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Exploit likelihood</w:t>
            </w:r>
          </w:p>
        </w:tc>
        <w:tc>
          <w:tcPr>
            <w:tcW w:type="dxa" w:w="6860"/>
            <w:tcMar>
              <w:top w:type="dxa" w:w="70"/>
              <w:left w:type="dxa" w:w="110"/>
              <w:bottom w:type="dxa" w:w="70"/>
              <w:right w:type="dxa" w:w="110"/>
            </w:tcMar>
            <w:vAlign w:val="center"/>
          </w:tcPr>
          <w:p>
            <w:pPr>
              <w:spacing w:after="0" w:line="252"/>
              <w:jc w:val="left"/>
            </w:pPr>
            <w:r>
              <w:rPr>
                <w:sz w:val="20"/>
                <w:szCs w:val="20"/>
              </w:rPr>
              <w:t xml:space="preserve">High (passive discovery), but low direct impact</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Business impact</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Low on its own — assists reconnaissance and weakens defence-in-depth</w:t>
            </w:r>
          </w:p>
        </w:tc>
      </w:tr>
      <w:tr>
        <w:tc>
          <w:tcPr>
            <w:tcW w:type="dxa" w:w="2500"/>
            <w:shd w:fill="F2F6FB" w:color="auto" w:val="clear"/>
            <w:tcMar>
              <w:top w:type="dxa" w:w="70"/>
              <w:left w:type="dxa" w:w="110"/>
              <w:bottom w:type="dxa" w:w="70"/>
              <w:right w:type="dxa" w:w="110"/>
            </w:tcMar>
            <w:vAlign w:val="center"/>
          </w:tcPr>
          <w:p>
            <w:pPr>
              <w:spacing w:after="0" w:line="252"/>
              <w:jc w:val="left"/>
            </w:pPr>
            <w:r>
              <w:rPr>
                <w:b/>
                <w:bCs/>
                <w:sz w:val="20"/>
                <w:szCs w:val="20"/>
              </w:rPr>
              <w:t xml:space="preserve">Validation status</w:t>
            </w:r>
          </w:p>
        </w:tc>
        <w:tc>
          <w:tcPr>
            <w:tcW w:type="dxa" w:w="6860"/>
            <w:tcMar>
              <w:top w:type="dxa" w:w="70"/>
              <w:left w:type="dxa" w:w="110"/>
              <w:bottom w:type="dxa" w:w="70"/>
              <w:right w:type="dxa" w:w="110"/>
            </w:tcMar>
            <w:vAlign w:val="center"/>
          </w:tcPr>
          <w:p>
            <w:pPr>
              <w:spacing w:after="0" w:line="252"/>
              <w:jc w:val="left"/>
            </w:pPr>
            <w:r>
              <w:rPr>
                <w:sz w:val="20"/>
                <w:szCs w:val="20"/>
              </w:rPr>
              <w:t xml:space="preserve">Confirmed — observed  ·  Current status: Open / unremediated</w:t>
            </w:r>
          </w:p>
        </w:tc>
      </w:tr>
    </w:tbl>
    <w:p>
      <w:pPr>
        <w:spacing w:after="80"/>
      </w:pPr>
    </w:p>
    <w:p>
      <w:pPr>
        <w:spacing w:after="140" w:line="276"/>
      </w:pPr>
      <w:r>
        <w:rPr>
          <w:sz w:val="22"/>
          <w:szCs w:val="22"/>
        </w:rPr>
        <w:t xml:space="preserve">Several configuration weaknesses were observed. The server advertises its software and version in the Server response header (nginx/1.27.5), which both discloses information and indicates an out-of-date web server. Scanning with nikto confirmed the outdated server and reported that common security response headers are missing, including Content-Security-Policy, Strict-Transport-Security, X-Content-Type-Options, X-Frame-Options (frame-ancestors), Referrer-Policy and Permissions-Policy. The application is also served over plain HTTP rather than HTTPS, so credentials and session tokens are transmitted without encryption. Finally, as established in VUL-001, access control for privileged features is enforced only in the client-side bundle. Individually these issues are low severity, but together they reduce the application’s defence-in-depth and make the other vulnerabilities easier to exploit.</w:t>
      </w:r>
    </w:p>
    <w:p>
      <w:pPr>
        <w:spacing w:after="140" w:line="276"/>
      </w:pPr>
      <w:r>
        <w:rPr>
          <w:b/>
          <w:bCs/>
          <w:sz w:val="22"/>
          <w:szCs w:val="22"/>
        </w:rPr>
        <w:t xml:space="preserve">Note: </w:t>
      </w:r>
      <w:r>
        <w:rPr>
          <w:sz w:val="22"/>
          <w:szCs w:val="22"/>
        </w:rPr>
        <w:t xml:space="preserve">nikto additionally reported a JAMon Java admin interface and shell-history files; these are inconsistent with a React/Go/nginx stack and are treated as unconfirmed, likely false positives, pending manual verification.</w:t>
      </w:r>
    </w:p>
    <w:p>
      <w:pPr>
        <w:spacing w:after="40" w:before="140" w:line="240" w:lineRule="auto"/>
        <w:jc w:val="center"/>
      </w:pPr>
      <w:r>
        <w:drawing>
          <wp:inline distT="0" distB="0" distL="0" distR="0">
            <wp:extent cx="475297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52975" cy="3057525"/>
                    </a:xfrm>
                    <a:prstGeom prst="rect">
                      <a:avLst/>
                    </a:prstGeom>
                  </pic:spPr>
                </pic:pic>
              </a:graphicData>
            </a:graphic>
          </wp:inline>
        </w:drawing>
      </w:r>
    </w:p>
    <w:p>
      <w:pPr>
        <w:keepLines/>
        <w:spacing w:after="200"/>
        <w:jc w:val="center"/>
      </w:pPr>
      <w:r>
        <w:rPr>
          <w:i/>
          <w:iCs/>
          <w:color w:val="5A6B80"/>
          <w:sz w:val="18"/>
          <w:szCs w:val="18"/>
        </w:rPr>
        <w:t xml:space="preserve">Figure 17 — Information disclosure: Server: nginx/1.27.5 response header.</w:t>
      </w:r>
    </w:p>
    <w:p>
      <w:pPr>
        <w:pStyle w:val="Heading2"/>
      </w:pPr>
      <w:r>
        <w:t xml:space="preserve">B6. Exploitation and Proof of Concept</w:t>
      </w:r>
    </w:p>
    <w:p>
      <w:pPr>
        <w:spacing w:after="140" w:line="276"/>
      </w:pPr>
      <w:r>
        <w:rPr>
          <w:sz w:val="22"/>
          <w:szCs w:val="22"/>
        </w:rPr>
        <w:t xml:space="preserve">Controlled exploitation of the four confirmed, exploitable findings is described below. Each refers to the evidence figures shown in Section B5. All exploitation was performed within the authorised test environment.</w:t>
      </w:r>
    </w:p>
    <w:p>
      <w:pPr>
        <w:pStyle w:val="Heading3"/>
      </w:pPr>
      <w:r>
        <w:t xml:space="preserve">VUL-001 — Broken function-level access control</w:t>
      </w:r>
    </w:p>
    <w:p>
      <w:pPr>
        <w:spacing w:after="140" w:line="276"/>
      </w:pPr>
      <w:r>
        <w:rPr>
          <w:b/>
          <w:bCs/>
          <w:sz w:val="22"/>
          <w:szCs w:val="22"/>
        </w:rPr>
        <w:t xml:space="preserve">Objective: </w:t>
      </w:r>
      <w:r>
        <w:rPr>
          <w:sz w:val="22"/>
          <w:szCs w:val="22"/>
        </w:rPr>
        <w:t xml:space="preserve">to retrieve all customers’ account data using only an ordinary customer session. Logged in as a standard customer, the author issued GET /api/operations in Burp Repeater. The response (Figure 8) returned HTTP 200 and a complete list of customer accounts and balances belonging to many different customers. The same data was retrieved using curl with the session cookie (Figure 9), confirming the finding is reproducible outside the browser. No administrative privilege, and no interaction from any other user, was required.</w:t>
      </w:r>
    </w:p>
    <w:p>
      <w:pPr>
        <w:pStyle w:val="Heading3"/>
      </w:pPr>
      <w:r>
        <w:t xml:space="preserve">VUL-002 — IDOR / Broken Object-Level Authorisation</w:t>
      </w:r>
    </w:p>
    <w:p>
      <w:pPr>
        <w:spacing w:after="140" w:line="276"/>
      </w:pPr>
      <w:r>
        <w:rPr>
          <w:b/>
          <w:bCs/>
          <w:sz w:val="22"/>
          <w:szCs w:val="22"/>
        </w:rPr>
        <w:t xml:space="preserve">Objective: </w:t>
      </w:r>
      <w:r>
        <w:rPr>
          <w:sz w:val="22"/>
          <w:szCs w:val="22"/>
        </w:rPr>
        <w:t xml:space="preserve">to read an account belonging to another customer. Using Burp Repeater and a valid customer session, the author requested /api/accounts/2 and /api/accounts/3 (Figures 10 and 11). Each returned HTTP 200 with the account’s number, type and balance, and the user_id field showed the records belonged to different customers. By changing a single number in the URL, the author moved from their own data to another customer’s data, with no additional privilege.</w:t>
      </w:r>
    </w:p>
    <w:p>
      <w:pPr>
        <w:pStyle w:val="Heading3"/>
      </w:pPr>
      <w:r>
        <w:t xml:space="preserve">VUL-003 — Broken authentication (brute force)</w:t>
      </w:r>
    </w:p>
    <w:p>
      <w:pPr>
        <w:spacing w:after="140" w:line="276"/>
      </w:pPr>
      <w:r>
        <w:rPr>
          <w:b/>
          <w:bCs/>
          <w:sz w:val="22"/>
          <w:szCs w:val="22"/>
        </w:rPr>
        <w:t xml:space="preserve">Objective: </w:t>
      </w:r>
      <w:r>
        <w:rPr>
          <w:sz w:val="22"/>
          <w:szCs w:val="22"/>
        </w:rPr>
        <w:t xml:space="preserve">to recover a customer’s password by brute force. The author configured a Burp Intruder Sniper attack with the password field as the payload position and a list of sixteen candidate passwords (Figure 12). All fifteen incorrect guesses returned 401 with the same response length, while the sixteenth, Welcome123!, returned 200 with a different length (Figure 13), clearly identifying the valid credential. The attack completed without any rate limiting, lockout or challenge.</w:t>
      </w:r>
    </w:p>
    <w:p>
      <w:pPr>
        <w:pStyle w:val="Heading3"/>
      </w:pPr>
      <w:r>
        <w:t xml:space="preserve">VUL-004 — Stored Cross-Site Scripting</w:t>
      </w:r>
    </w:p>
    <w:p>
      <w:pPr>
        <w:spacing w:after="140" w:line="276"/>
      </w:pPr>
      <w:r>
        <w:rPr>
          <w:b/>
          <w:bCs/>
          <w:sz w:val="22"/>
          <w:szCs w:val="22"/>
        </w:rPr>
        <w:t xml:space="preserve">Objective: </w:t>
      </w:r>
      <w:r>
        <w:rPr>
          <w:sz w:val="22"/>
          <w:szCs w:val="22"/>
        </w:rPr>
        <w:t xml:space="preserve">to store script that executes when the message is viewed. The author submitted support messages containing an image/onerror payload and a script-tag alert payload (Figures 14 and 15). On viewing the conversation, the injected JavaScript executed, logging to the console and raising an alert, and a separate italic-tag payload rendered as formatted HTML (Figure 16). This confirms that attacker-controlled script is stored and executed in the viewer’s browser, which in a staff context could be used to hijack a session or act as that user.</w:t>
      </w:r>
    </w:p>
    <w:p>
      <w:pPr>
        <w:pStyle w:val="Heading2"/>
      </w:pPr>
      <w:r>
        <w:t xml:space="preserve">B7. Post-Exploitation and Attack-Path Analysis</w:t>
      </w:r>
    </w:p>
    <w:p>
      <w:pPr>
        <w:spacing w:after="140" w:line="276"/>
      </w:pPr>
      <w:r>
        <w:rPr>
          <w:sz w:val="22"/>
          <w:szCs w:val="22"/>
        </w:rPr>
        <w:t xml:space="preserve">The confirmed vulnerabilities do not exist in isolation; they combine into a realistic attack path, shown in Figure 18. An attacker who knows a customer’s email address can brute-force the login (VUL-003), because there is no rate limiting, and obtain a valid customer session. From that ordinary, low-privilege session the attacker can call the staff-only operations endpoint (VUL-001) and can also iterate through account identifiers (VUL-002), reading the names, account numbers and balances of every customer. The effective result is that a low-privilege customer account grants access to data that should be restricted to staff — a failure of authorisation rather than a conventional escalation to an administrator role.</w:t>
      </w:r>
    </w:p>
    <w:p>
      <w:pPr>
        <w:keepNext/>
        <w:spacing w:after="40" w:before="160" w:line="240" w:lineRule="auto"/>
        <w:jc w:val="center"/>
      </w:pPr>
      <w:r>
        <w:drawing>
          <wp:inline distT="0" distB="0" distL="0" distR="0">
            <wp:extent cx="581025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0250" cy="3533775"/>
                    </a:xfrm>
                    <a:prstGeom prst="rect">
                      <a:avLst/>
                    </a:prstGeom>
                  </pic:spPr>
                </pic:pic>
              </a:graphicData>
            </a:graphic>
          </wp:inline>
        </w:drawing>
      </w:r>
    </w:p>
    <w:p>
      <w:pPr>
        <w:spacing w:after="200"/>
        <w:jc w:val="center"/>
      </w:pPr>
      <w:r>
        <w:rPr>
          <w:i/>
          <w:iCs/>
          <w:color w:val="5A6B80"/>
          <w:sz w:val="18"/>
          <w:szCs w:val="18"/>
        </w:rPr>
        <w:t xml:space="preserve">Figure 18 — Attack path from initial access to disclosure of all customer data, with the parallel stored-XSS route against staff.</w:t>
      </w:r>
    </w:p>
    <w:p>
      <w:pPr>
        <w:spacing w:after="140" w:line="276"/>
      </w:pPr>
      <w:r>
        <w:rPr>
          <w:sz w:val="22"/>
          <w:szCs w:val="22"/>
        </w:rPr>
        <w:t xml:space="preserve">A separate, parallel path exists through the support feature: a stored cross-site scripting payload (VUL-004) placed in a support message will execute in the browser of a staff member who opens the conversation, and could be used to steal that user’s session or act as them. This is the most likely route to compromising a genuinely privileged account.</w:t>
      </w:r>
    </w:p>
    <w:p>
      <w:pPr>
        <w:spacing w:after="140" w:line="276"/>
      </w:pPr>
      <w:r>
        <w:rPr>
          <w:sz w:val="22"/>
          <w:szCs w:val="22"/>
        </w:rPr>
        <w:t xml:space="preserve">It is important to state what was not demonstrated. The author did not obtain an administrative account, nor escalate to the underlying server or database; testing remained within the application. This is because the application does not rely on a separate admin role to protect the operations data: the data is simply exposed to any authenticated user, so no escalation was required to reach it. Where a true staff role would be needed (for example, to act within the operations interface itself), the realistic route would be the stored-XSS path against a staff viewer rather than a direct escalation. No post-exploitation evidence was fabricated, and the trust boundary crossed is the application’s own authorisation layer.</w:t>
      </w:r>
    </w:p>
    <w:p>
      <w:pPr>
        <w:pStyle w:val="Heading2"/>
      </w:pPr>
      <w:r>
        <w:t xml:space="preserve">B8. Vulnerability Risk Assessment</w:t>
      </w:r>
    </w:p>
    <w:p>
      <w:pPr>
        <w:spacing w:after="140" w:line="276"/>
      </w:pPr>
      <w:r>
        <w:rPr>
          <w:sz w:val="22"/>
          <w:szCs w:val="22"/>
        </w:rPr>
        <w:t xml:space="preserve">Findings are rated using the Common Vulnerability Scoring System (CVSS v3.1) base metrics, which place each vulnerability in one of five severity tiers. The tiers used in this report, and an indicative remediation timeframe for each, are summarised below.</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1700"/>
        <w:gridCol w:w="1700"/>
        <w:gridCol w:w="5960"/>
      </w:tblGrid>
      <w:tr>
        <w:trPr>
          <w:tblHeader/>
        </w:trPr>
        <w:tc>
          <w:tcPr>
            <w:tcW w:type="dxa" w:w="17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Severity tier</w:t>
            </w:r>
          </w:p>
        </w:tc>
        <w:tc>
          <w:tcPr>
            <w:tcW w:type="dxa" w:w="17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CVSS v3.1 score</w:t>
            </w:r>
          </w:p>
        </w:tc>
        <w:tc>
          <w:tcPr>
            <w:tcW w:type="dxa" w:w="59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Definition and indicative remediation timeframe</w:t>
            </w:r>
          </w:p>
        </w:tc>
      </w:tr>
      <w:tr>
        <w:tc>
          <w:tcPr>
            <w:tcW w:type="dxa" w:w="1700"/>
            <w:shd w:fill="9E2B20"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Critical</w:t>
            </w:r>
          </w:p>
        </w:tc>
        <w:tc>
          <w:tcPr>
            <w:tcW w:type="dxa" w:w="1700"/>
            <w:tcMar>
              <w:top w:type="dxa" w:w="70"/>
              <w:left w:type="dxa" w:w="110"/>
              <w:bottom w:type="dxa" w:w="70"/>
              <w:right w:type="dxa" w:w="110"/>
            </w:tcMar>
            <w:vAlign w:val="center"/>
          </w:tcPr>
          <w:p>
            <w:pPr>
              <w:spacing w:after="0" w:line="252"/>
              <w:jc w:val="center"/>
            </w:pPr>
            <w:r>
              <w:rPr>
                <w:sz w:val="20"/>
                <w:szCs w:val="20"/>
              </w:rPr>
              <w:t xml:space="preserve">9.0 – 10.0</w:t>
            </w:r>
          </w:p>
        </w:tc>
        <w:tc>
          <w:tcPr>
            <w:tcW w:type="dxa" w:w="5960"/>
            <w:tcMar>
              <w:top w:type="dxa" w:w="70"/>
              <w:left w:type="dxa" w:w="110"/>
              <w:bottom w:type="dxa" w:w="70"/>
              <w:right w:type="dxa" w:w="110"/>
            </w:tcMar>
            <w:vAlign w:val="center"/>
          </w:tcPr>
          <w:p>
            <w:pPr>
              <w:spacing w:after="0" w:line="252"/>
              <w:jc w:val="left"/>
            </w:pPr>
            <w:r>
              <w:rPr>
                <w:sz w:val="20"/>
                <w:szCs w:val="20"/>
              </w:rPr>
              <w:t xml:space="preserve">Imminent threat of total compromise. Remediate within 24–48 hours.</w:t>
            </w:r>
          </w:p>
        </w:tc>
      </w:tr>
      <w:tr>
        <w:tc>
          <w:tcPr>
            <w:tcW w:type="dxa" w:w="1700"/>
            <w:shd w:fill="C0392B"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High</w:t>
            </w:r>
          </w:p>
        </w:tc>
        <w:tc>
          <w:tcPr>
            <w:tcW w:type="dxa" w:w="1700"/>
            <w:tcMar>
              <w:top w:type="dxa" w:w="70"/>
              <w:left w:type="dxa" w:w="110"/>
              <w:bottom w:type="dxa" w:w="70"/>
              <w:right w:type="dxa" w:w="110"/>
            </w:tcMar>
            <w:vAlign w:val="center"/>
          </w:tcPr>
          <w:p>
            <w:pPr>
              <w:spacing w:after="0" w:line="252"/>
              <w:jc w:val="center"/>
            </w:pPr>
            <w:r>
              <w:rPr>
                <w:sz w:val="20"/>
                <w:szCs w:val="20"/>
              </w:rPr>
              <w:t xml:space="preserve">7.0 – 8.9</w:t>
            </w:r>
          </w:p>
        </w:tc>
        <w:tc>
          <w:tcPr>
            <w:tcW w:type="dxa" w:w="5960"/>
            <w:shd w:fill="F2F6FB" w:color="auto" w:val="clear"/>
            <w:tcMar>
              <w:top w:type="dxa" w:w="70"/>
              <w:left w:type="dxa" w:w="110"/>
              <w:bottom w:type="dxa" w:w="70"/>
              <w:right w:type="dxa" w:w="110"/>
            </w:tcMar>
            <w:vAlign w:val="center"/>
          </w:tcPr>
          <w:p>
            <w:pPr>
              <w:spacing w:after="0" w:line="252"/>
              <w:jc w:val="left"/>
            </w:pPr>
            <w:r>
              <w:rPr>
                <w:sz w:val="20"/>
                <w:szCs w:val="20"/>
              </w:rPr>
              <w:t xml:space="preserve">Significant loss of confidentiality, integrity or availability. Remediate within ~1 week.</w:t>
            </w:r>
          </w:p>
        </w:tc>
      </w:tr>
      <w:tr>
        <w:tc>
          <w:tcPr>
            <w:tcW w:type="dxa" w:w="170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c>
          <w:tcPr>
            <w:tcW w:type="dxa" w:w="1700"/>
            <w:tcMar>
              <w:top w:type="dxa" w:w="70"/>
              <w:left w:type="dxa" w:w="110"/>
              <w:bottom w:type="dxa" w:w="70"/>
              <w:right w:type="dxa" w:w="110"/>
            </w:tcMar>
            <w:vAlign w:val="center"/>
          </w:tcPr>
          <w:p>
            <w:pPr>
              <w:spacing w:after="0" w:line="252"/>
              <w:jc w:val="center"/>
            </w:pPr>
            <w:r>
              <w:rPr>
                <w:sz w:val="20"/>
                <w:szCs w:val="20"/>
              </w:rPr>
              <w:t xml:space="preserve">4.0 – 6.9</w:t>
            </w:r>
          </w:p>
        </w:tc>
        <w:tc>
          <w:tcPr>
            <w:tcW w:type="dxa" w:w="5960"/>
            <w:tcMar>
              <w:top w:type="dxa" w:w="70"/>
              <w:left w:type="dxa" w:w="110"/>
              <w:bottom w:type="dxa" w:w="70"/>
              <w:right w:type="dxa" w:w="110"/>
            </w:tcMar>
            <w:vAlign w:val="center"/>
          </w:tcPr>
          <w:p>
            <w:pPr>
              <w:spacing w:after="0" w:line="252"/>
              <w:jc w:val="left"/>
            </w:pPr>
            <w:r>
              <w:rPr>
                <w:sz w:val="20"/>
                <w:szCs w:val="20"/>
              </w:rPr>
              <w:t xml:space="preserve">Conditional exploitability or moderate impact. Remediate within ~30 days.</w:t>
            </w:r>
          </w:p>
        </w:tc>
      </w:tr>
      <w:tr>
        <w:tc>
          <w:tcPr>
            <w:tcW w:type="dxa" w:w="1700"/>
            <w:shd w:fill="2E6BA8"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Low</w:t>
            </w:r>
          </w:p>
        </w:tc>
        <w:tc>
          <w:tcPr>
            <w:tcW w:type="dxa" w:w="1700"/>
            <w:tcMar>
              <w:top w:type="dxa" w:w="70"/>
              <w:left w:type="dxa" w:w="110"/>
              <w:bottom w:type="dxa" w:w="70"/>
              <w:right w:type="dxa" w:w="110"/>
            </w:tcMar>
            <w:vAlign w:val="center"/>
          </w:tcPr>
          <w:p>
            <w:pPr>
              <w:spacing w:after="0" w:line="252"/>
              <w:jc w:val="center"/>
            </w:pPr>
            <w:r>
              <w:rPr>
                <w:sz w:val="20"/>
                <w:szCs w:val="20"/>
              </w:rPr>
              <w:t xml:space="preserve">0.1 – 3.9</w:t>
            </w:r>
          </w:p>
        </w:tc>
        <w:tc>
          <w:tcPr>
            <w:tcW w:type="dxa" w:w="5960"/>
            <w:shd w:fill="F2F6FB" w:color="auto" w:val="clear"/>
            <w:tcMar>
              <w:top w:type="dxa" w:w="70"/>
              <w:left w:type="dxa" w:w="110"/>
              <w:bottom w:type="dxa" w:w="70"/>
              <w:right w:type="dxa" w:w="110"/>
            </w:tcMar>
            <w:vAlign w:val="center"/>
          </w:tcPr>
          <w:p>
            <w:pPr>
              <w:spacing w:after="0" w:line="252"/>
              <w:jc w:val="left"/>
            </w:pPr>
            <w:r>
              <w:rPr>
                <w:sz w:val="20"/>
                <w:szCs w:val="20"/>
              </w:rPr>
              <w:t xml:space="preserve">Minor weakness or defence-in-depth deviation. Remediate within ~90 days.</w:t>
            </w:r>
          </w:p>
        </w:tc>
      </w:tr>
      <w:tr>
        <w:tc>
          <w:tcPr>
            <w:tcW w:type="dxa" w:w="1700"/>
            <w:shd w:fill="5A6B80"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Informational</w:t>
            </w:r>
          </w:p>
        </w:tc>
        <w:tc>
          <w:tcPr>
            <w:tcW w:type="dxa" w:w="1700"/>
            <w:tcMar>
              <w:top w:type="dxa" w:w="70"/>
              <w:left w:type="dxa" w:w="110"/>
              <w:bottom w:type="dxa" w:w="70"/>
              <w:right w:type="dxa" w:w="110"/>
            </w:tcMar>
            <w:vAlign w:val="center"/>
          </w:tcPr>
          <w:p>
            <w:pPr>
              <w:spacing w:after="0" w:line="252"/>
              <w:jc w:val="center"/>
            </w:pPr>
            <w:r>
              <w:rPr>
                <w:sz w:val="20"/>
                <w:szCs w:val="20"/>
              </w:rPr>
              <w:t xml:space="preserve">N/A</w:t>
            </w:r>
          </w:p>
        </w:tc>
        <w:tc>
          <w:tcPr>
            <w:tcW w:type="dxa" w:w="5960"/>
            <w:tcMar>
              <w:top w:type="dxa" w:w="70"/>
              <w:left w:type="dxa" w:w="110"/>
              <w:bottom w:type="dxa" w:w="70"/>
              <w:right w:type="dxa" w:w="110"/>
            </w:tcMar>
            <w:vAlign w:val="center"/>
          </w:tcPr>
          <w:p>
            <w:pPr>
              <w:spacing w:after="0" w:line="252"/>
              <w:jc w:val="left"/>
            </w:pPr>
            <w:r>
              <w:rPr>
                <w:sz w:val="20"/>
                <w:szCs w:val="20"/>
              </w:rPr>
              <w:t xml:space="preserve">Hardening suggestion or observation. Addressed at discretion.</w:t>
            </w:r>
          </w:p>
        </w:tc>
      </w:tr>
    </w:tbl>
    <w:p>
      <w:pPr>
        <w:spacing w:after="120"/>
      </w:pPr>
    </w:p>
    <w:p>
      <w:pPr>
        <w:spacing w:after="140" w:line="276"/>
      </w:pPr>
      <w:r>
        <w:rPr>
          <w:sz w:val="22"/>
          <w:szCs w:val="22"/>
        </w:rPr>
        <w:t xml:space="preserve">Each confirmed finding has been assigned a severity using CVSS v3.1; the vectors, scores and reasoning are shown below. The scores reflect technical severity under the stated conditions. CVSS and business risk are not identical: VUL-001 and VUL-002 score as Medium under CVSS (because they require a low-privilege account and affect confidentiality only), yet for a bank the business impact of disclosing all customers’ financial data is High. The risk table should therefore be read alongside the business-impact discussion that follows.</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1050"/>
        <w:gridCol w:w="3150"/>
        <w:gridCol w:w="850"/>
        <w:gridCol w:w="1300"/>
        <w:gridCol w:w="3010"/>
      </w:tblGrid>
      <w:tr>
        <w:trPr>
          <w:tblHeader/>
        </w:trPr>
        <w:tc>
          <w:tcPr>
            <w:tcW w:type="dxa" w:w="105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ID</w:t>
            </w:r>
          </w:p>
        </w:tc>
        <w:tc>
          <w:tcPr>
            <w:tcW w:type="dxa" w:w="315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CVSS v3.1 vector</w:t>
            </w:r>
          </w:p>
        </w:tc>
        <w:tc>
          <w:tcPr>
            <w:tcW w:type="dxa" w:w="85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Score</w:t>
            </w:r>
          </w:p>
        </w:tc>
        <w:tc>
          <w:tcPr>
            <w:tcW w:type="dxa" w:w="13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Severity</w:t>
            </w:r>
          </w:p>
        </w:tc>
        <w:tc>
          <w:tcPr>
            <w:tcW w:type="dxa" w:w="301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Reasoning</w:t>
            </w:r>
          </w:p>
        </w:tc>
      </w:tr>
      <w:tr>
        <w:tc>
          <w:tcPr>
            <w:tcW w:type="dxa" w:w="1050"/>
            <w:tcMar>
              <w:top w:type="dxa" w:w="70"/>
              <w:left w:type="dxa" w:w="110"/>
              <w:bottom w:type="dxa" w:w="70"/>
              <w:right w:type="dxa" w:w="110"/>
            </w:tcMar>
            <w:vAlign w:val="center"/>
          </w:tcPr>
          <w:p>
            <w:pPr>
              <w:spacing w:after="0" w:line="252"/>
              <w:jc w:val="left"/>
            </w:pPr>
            <w:r>
              <w:rPr>
                <w:sz w:val="20"/>
                <w:szCs w:val="20"/>
              </w:rPr>
              <w:t xml:space="preserve">VUL-003</w:t>
            </w:r>
          </w:p>
        </w:tc>
        <w:tc>
          <w:tcPr>
            <w:tcW w:type="dxa" w:w="3150"/>
            <w:tcMar>
              <w:top w:type="dxa" w:w="70"/>
              <w:left w:type="dxa" w:w="110"/>
              <w:bottom w:type="dxa" w:w="70"/>
              <w:right w:type="dxa" w:w="110"/>
            </w:tcMar>
            <w:vAlign w:val="center"/>
          </w:tcPr>
          <w:p>
            <w:pPr>
              <w:spacing w:after="0" w:line="252"/>
              <w:jc w:val="left"/>
            </w:pPr>
            <w:r>
              <w:rPr>
                <w:rFonts w:ascii="Consolas" w:cs="Consolas" w:eastAsia="Consolas" w:hAnsi="Consolas"/>
                <w:sz w:val="16"/>
                <w:szCs w:val="16"/>
              </w:rPr>
              <w:t xml:space="preserve">AV:N/AC:H/PR:N/UI:N/S:U/C:H/I:H/A:N</w:t>
            </w:r>
          </w:p>
        </w:tc>
        <w:tc>
          <w:tcPr>
            <w:tcW w:type="dxa" w:w="850"/>
            <w:tcMar>
              <w:top w:type="dxa" w:w="70"/>
              <w:left w:type="dxa" w:w="110"/>
              <w:bottom w:type="dxa" w:w="70"/>
              <w:right w:type="dxa" w:w="110"/>
            </w:tcMar>
            <w:vAlign w:val="center"/>
          </w:tcPr>
          <w:p>
            <w:pPr>
              <w:spacing w:after="0" w:line="252"/>
              <w:jc w:val="center"/>
            </w:pPr>
            <w:r>
              <w:rPr>
                <w:b/>
                <w:bCs/>
                <w:sz w:val="20"/>
                <w:szCs w:val="20"/>
              </w:rPr>
              <w:t xml:space="preserve">7.4</w:t>
            </w:r>
          </w:p>
        </w:tc>
        <w:tc>
          <w:tcPr>
            <w:tcW w:type="dxa" w:w="1300"/>
            <w:shd w:fill="C0392B"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High</w:t>
            </w:r>
          </w:p>
        </w:tc>
        <w:tc>
          <w:tcPr>
            <w:tcW w:type="dxa" w:w="3010"/>
            <w:tcMar>
              <w:top w:type="dxa" w:w="70"/>
              <w:left w:type="dxa" w:w="110"/>
              <w:bottom w:type="dxa" w:w="70"/>
              <w:right w:type="dxa" w:w="110"/>
            </w:tcMar>
            <w:vAlign w:val="center"/>
          </w:tcPr>
          <w:p>
            <w:pPr>
              <w:spacing w:after="0" w:line="252"/>
              <w:jc w:val="left"/>
            </w:pPr>
            <w:r>
              <w:rPr>
                <w:sz w:val="20"/>
                <w:szCs w:val="20"/>
              </w:rPr>
              <w:t xml:space="preserve">Network, unauthenticated; depends on a guessable password (AC:H). Leads to full account takeover (C:H/I:H).</w:t>
            </w:r>
          </w:p>
        </w:tc>
      </w:tr>
      <w:tr>
        <w:tc>
          <w:tcPr>
            <w:tcW w:type="dxa" w:w="1050"/>
            <w:shd w:fill="F2F6FB" w:color="auto" w:val="clear"/>
            <w:tcMar>
              <w:top w:type="dxa" w:w="70"/>
              <w:left w:type="dxa" w:w="110"/>
              <w:bottom w:type="dxa" w:w="70"/>
              <w:right w:type="dxa" w:w="110"/>
            </w:tcMar>
            <w:vAlign w:val="center"/>
          </w:tcPr>
          <w:p>
            <w:pPr>
              <w:spacing w:after="0" w:line="252"/>
              <w:jc w:val="left"/>
            </w:pPr>
            <w:r>
              <w:rPr>
                <w:sz w:val="20"/>
                <w:szCs w:val="20"/>
              </w:rPr>
              <w:t xml:space="preserve">VUL-001</w:t>
            </w:r>
          </w:p>
        </w:tc>
        <w:tc>
          <w:tcPr>
            <w:tcW w:type="dxa" w:w="3150"/>
            <w:tcMar>
              <w:top w:type="dxa" w:w="70"/>
              <w:left w:type="dxa" w:w="110"/>
              <w:bottom w:type="dxa" w:w="70"/>
              <w:right w:type="dxa" w:w="110"/>
            </w:tcMar>
            <w:vAlign w:val="center"/>
          </w:tcPr>
          <w:p>
            <w:pPr>
              <w:spacing w:after="0" w:line="252"/>
              <w:jc w:val="left"/>
            </w:pPr>
            <w:r>
              <w:rPr>
                <w:rFonts w:ascii="Consolas" w:cs="Consolas" w:eastAsia="Consolas" w:hAnsi="Consolas"/>
                <w:sz w:val="16"/>
                <w:szCs w:val="16"/>
              </w:rPr>
              <w:t xml:space="preserve">AV:N/AC:L/PR:L/UI:N/S:U/C:H/I:N/A:N</w:t>
            </w:r>
          </w:p>
        </w:tc>
        <w:tc>
          <w:tcPr>
            <w:tcW w:type="dxa" w:w="850"/>
            <w:tcMar>
              <w:top w:type="dxa" w:w="70"/>
              <w:left w:type="dxa" w:w="110"/>
              <w:bottom w:type="dxa" w:w="70"/>
              <w:right w:type="dxa" w:w="110"/>
            </w:tcMar>
            <w:vAlign w:val="center"/>
          </w:tcPr>
          <w:p>
            <w:pPr>
              <w:spacing w:after="0" w:line="252"/>
              <w:jc w:val="center"/>
            </w:pPr>
            <w:r>
              <w:rPr>
                <w:b/>
                <w:bCs/>
                <w:sz w:val="20"/>
                <w:szCs w:val="20"/>
              </w:rPr>
              <w:t xml:space="preserve">6.5</w:t>
            </w:r>
          </w:p>
        </w:tc>
        <w:tc>
          <w:tcPr>
            <w:tcW w:type="dxa" w:w="130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c>
          <w:tcPr>
            <w:tcW w:type="dxa" w:w="3010"/>
            <w:shd w:fill="F2F6FB" w:color="auto" w:val="clear"/>
            <w:tcMar>
              <w:top w:type="dxa" w:w="70"/>
              <w:left w:type="dxa" w:w="110"/>
              <w:bottom w:type="dxa" w:w="70"/>
              <w:right w:type="dxa" w:w="110"/>
            </w:tcMar>
            <w:vAlign w:val="center"/>
          </w:tcPr>
          <w:p>
            <w:pPr>
              <w:spacing w:after="0" w:line="252"/>
              <w:jc w:val="left"/>
            </w:pPr>
            <w:r>
              <w:rPr>
                <w:sz w:val="20"/>
                <w:szCs w:val="20"/>
              </w:rPr>
              <w:t xml:space="preserve">Needs only a low-privilege account; discloses all customers’ financial data (C:H). CVSS Medium, business impact High.</w:t>
            </w:r>
          </w:p>
        </w:tc>
      </w:tr>
      <w:tr>
        <w:tc>
          <w:tcPr>
            <w:tcW w:type="dxa" w:w="1050"/>
            <w:tcMar>
              <w:top w:type="dxa" w:w="70"/>
              <w:left w:type="dxa" w:w="110"/>
              <w:bottom w:type="dxa" w:w="70"/>
              <w:right w:type="dxa" w:w="110"/>
            </w:tcMar>
            <w:vAlign w:val="center"/>
          </w:tcPr>
          <w:p>
            <w:pPr>
              <w:spacing w:after="0" w:line="252"/>
              <w:jc w:val="left"/>
            </w:pPr>
            <w:r>
              <w:rPr>
                <w:sz w:val="20"/>
                <w:szCs w:val="20"/>
              </w:rPr>
              <w:t xml:space="preserve">VUL-002</w:t>
            </w:r>
          </w:p>
        </w:tc>
        <w:tc>
          <w:tcPr>
            <w:tcW w:type="dxa" w:w="3150"/>
            <w:tcMar>
              <w:top w:type="dxa" w:w="70"/>
              <w:left w:type="dxa" w:w="110"/>
              <w:bottom w:type="dxa" w:w="70"/>
              <w:right w:type="dxa" w:w="110"/>
            </w:tcMar>
            <w:vAlign w:val="center"/>
          </w:tcPr>
          <w:p>
            <w:pPr>
              <w:spacing w:after="0" w:line="252"/>
              <w:jc w:val="left"/>
            </w:pPr>
            <w:r>
              <w:rPr>
                <w:rFonts w:ascii="Consolas" w:cs="Consolas" w:eastAsia="Consolas" w:hAnsi="Consolas"/>
                <w:sz w:val="16"/>
                <w:szCs w:val="16"/>
              </w:rPr>
              <w:t xml:space="preserve">AV:N/AC:L/PR:L/UI:N/S:U/C:H/I:N/A:N</w:t>
            </w:r>
          </w:p>
        </w:tc>
        <w:tc>
          <w:tcPr>
            <w:tcW w:type="dxa" w:w="850"/>
            <w:tcMar>
              <w:top w:type="dxa" w:w="70"/>
              <w:left w:type="dxa" w:w="110"/>
              <w:bottom w:type="dxa" w:w="70"/>
              <w:right w:type="dxa" w:w="110"/>
            </w:tcMar>
            <w:vAlign w:val="center"/>
          </w:tcPr>
          <w:p>
            <w:pPr>
              <w:spacing w:after="0" w:line="252"/>
              <w:jc w:val="center"/>
            </w:pPr>
            <w:r>
              <w:rPr>
                <w:b/>
                <w:bCs/>
                <w:sz w:val="20"/>
                <w:szCs w:val="20"/>
              </w:rPr>
              <w:t xml:space="preserve">6.5</w:t>
            </w:r>
          </w:p>
        </w:tc>
        <w:tc>
          <w:tcPr>
            <w:tcW w:type="dxa" w:w="130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c>
          <w:tcPr>
            <w:tcW w:type="dxa" w:w="3010"/>
            <w:tcMar>
              <w:top w:type="dxa" w:w="70"/>
              <w:left w:type="dxa" w:w="110"/>
              <w:bottom w:type="dxa" w:w="70"/>
              <w:right w:type="dxa" w:w="110"/>
            </w:tcMar>
            <w:vAlign w:val="center"/>
          </w:tcPr>
          <w:p>
            <w:pPr>
              <w:spacing w:after="0" w:line="252"/>
              <w:jc w:val="left"/>
            </w:pPr>
            <w:r>
              <w:rPr>
                <w:sz w:val="20"/>
                <w:szCs w:val="20"/>
              </w:rPr>
              <w:t xml:space="preserve">Authenticated customer reads another customer’s sensitive account data (C:H).</w:t>
            </w:r>
          </w:p>
        </w:tc>
      </w:tr>
      <w:tr>
        <w:tc>
          <w:tcPr>
            <w:tcW w:type="dxa" w:w="1050"/>
            <w:shd w:fill="F2F6FB" w:color="auto" w:val="clear"/>
            <w:tcMar>
              <w:top w:type="dxa" w:w="70"/>
              <w:left w:type="dxa" w:w="110"/>
              <w:bottom w:type="dxa" w:w="70"/>
              <w:right w:type="dxa" w:w="110"/>
            </w:tcMar>
            <w:vAlign w:val="center"/>
          </w:tcPr>
          <w:p>
            <w:pPr>
              <w:spacing w:after="0" w:line="252"/>
              <w:jc w:val="left"/>
            </w:pPr>
            <w:r>
              <w:rPr>
                <w:sz w:val="20"/>
                <w:szCs w:val="20"/>
              </w:rPr>
              <w:t xml:space="preserve">VUL-004</w:t>
            </w:r>
          </w:p>
        </w:tc>
        <w:tc>
          <w:tcPr>
            <w:tcW w:type="dxa" w:w="3150"/>
            <w:tcMar>
              <w:top w:type="dxa" w:w="70"/>
              <w:left w:type="dxa" w:w="110"/>
              <w:bottom w:type="dxa" w:w="70"/>
              <w:right w:type="dxa" w:w="110"/>
            </w:tcMar>
            <w:vAlign w:val="center"/>
          </w:tcPr>
          <w:p>
            <w:pPr>
              <w:spacing w:after="0" w:line="252"/>
              <w:jc w:val="left"/>
            </w:pPr>
            <w:r>
              <w:rPr>
                <w:rFonts w:ascii="Consolas" w:cs="Consolas" w:eastAsia="Consolas" w:hAnsi="Consolas"/>
                <w:sz w:val="16"/>
                <w:szCs w:val="16"/>
              </w:rPr>
              <w:t xml:space="preserve">AV:N/AC:L/PR:L/UI:R/S:C/C:L/I:L/A:N</w:t>
            </w:r>
          </w:p>
        </w:tc>
        <w:tc>
          <w:tcPr>
            <w:tcW w:type="dxa" w:w="850"/>
            <w:tcMar>
              <w:top w:type="dxa" w:w="70"/>
              <w:left w:type="dxa" w:w="110"/>
              <w:bottom w:type="dxa" w:w="70"/>
              <w:right w:type="dxa" w:w="110"/>
            </w:tcMar>
            <w:vAlign w:val="center"/>
          </w:tcPr>
          <w:p>
            <w:pPr>
              <w:spacing w:after="0" w:line="252"/>
              <w:jc w:val="center"/>
            </w:pPr>
            <w:r>
              <w:rPr>
                <w:b/>
                <w:bCs/>
                <w:sz w:val="20"/>
                <w:szCs w:val="20"/>
              </w:rPr>
              <w:t xml:space="preserve">5.4</w:t>
            </w:r>
          </w:p>
        </w:tc>
        <w:tc>
          <w:tcPr>
            <w:tcW w:type="dxa" w:w="130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c>
          <w:tcPr>
            <w:tcW w:type="dxa" w:w="3010"/>
            <w:shd w:fill="F2F6FB" w:color="auto" w:val="clear"/>
            <w:tcMar>
              <w:top w:type="dxa" w:w="70"/>
              <w:left w:type="dxa" w:w="110"/>
              <w:bottom w:type="dxa" w:w="70"/>
              <w:right w:type="dxa" w:w="110"/>
            </w:tcMar>
            <w:vAlign w:val="center"/>
          </w:tcPr>
          <w:p>
            <w:pPr>
              <w:spacing w:after="0" w:line="252"/>
              <w:jc w:val="left"/>
            </w:pPr>
            <w:r>
              <w:rPr>
                <w:sz w:val="20"/>
                <w:szCs w:val="20"/>
              </w:rPr>
              <w:t xml:space="preserve">Stored script runs in a victim’s browser (scope change); victim must view the message (UI:R).</w:t>
            </w:r>
          </w:p>
        </w:tc>
      </w:tr>
      <w:tr>
        <w:tc>
          <w:tcPr>
            <w:tcW w:type="dxa" w:w="1050"/>
            <w:tcMar>
              <w:top w:type="dxa" w:w="70"/>
              <w:left w:type="dxa" w:w="110"/>
              <w:bottom w:type="dxa" w:w="70"/>
              <w:right w:type="dxa" w:w="110"/>
            </w:tcMar>
            <w:vAlign w:val="center"/>
          </w:tcPr>
          <w:p>
            <w:pPr>
              <w:spacing w:after="0" w:line="252"/>
              <w:jc w:val="left"/>
            </w:pPr>
            <w:r>
              <w:rPr>
                <w:sz w:val="20"/>
                <w:szCs w:val="20"/>
              </w:rPr>
              <w:t xml:space="preserve">VUL-005</w:t>
            </w:r>
          </w:p>
        </w:tc>
        <w:tc>
          <w:tcPr>
            <w:tcW w:type="dxa" w:w="3150"/>
            <w:tcMar>
              <w:top w:type="dxa" w:w="70"/>
              <w:left w:type="dxa" w:w="110"/>
              <w:bottom w:type="dxa" w:w="70"/>
              <w:right w:type="dxa" w:w="110"/>
            </w:tcMar>
            <w:vAlign w:val="center"/>
          </w:tcPr>
          <w:p>
            <w:pPr>
              <w:spacing w:after="0" w:line="252"/>
              <w:jc w:val="left"/>
            </w:pPr>
            <w:r>
              <w:rPr>
                <w:rFonts w:ascii="Consolas" w:cs="Consolas" w:eastAsia="Consolas" w:hAnsi="Consolas"/>
                <w:sz w:val="16"/>
                <w:szCs w:val="16"/>
              </w:rPr>
              <w:t xml:space="preserve">AV:N/AC:L/PR:N/UI:N/S:U/C:L/I:N/A:N</w:t>
            </w:r>
          </w:p>
        </w:tc>
        <w:tc>
          <w:tcPr>
            <w:tcW w:type="dxa" w:w="850"/>
            <w:tcMar>
              <w:top w:type="dxa" w:w="70"/>
              <w:left w:type="dxa" w:w="110"/>
              <w:bottom w:type="dxa" w:w="70"/>
              <w:right w:type="dxa" w:w="110"/>
            </w:tcMar>
            <w:vAlign w:val="center"/>
          </w:tcPr>
          <w:p>
            <w:pPr>
              <w:spacing w:after="0" w:line="252"/>
              <w:jc w:val="center"/>
            </w:pPr>
            <w:r>
              <w:rPr>
                <w:b/>
                <w:bCs/>
                <w:sz w:val="20"/>
                <w:szCs w:val="20"/>
              </w:rPr>
              <w:t xml:space="preserve">5.3</w:t>
            </w:r>
          </w:p>
        </w:tc>
        <w:tc>
          <w:tcPr>
            <w:tcW w:type="dxa" w:w="130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c>
          <w:tcPr>
            <w:tcW w:type="dxa" w:w="3010"/>
            <w:tcMar>
              <w:top w:type="dxa" w:w="70"/>
              <w:left w:type="dxa" w:w="110"/>
              <w:bottom w:type="dxa" w:w="70"/>
              <w:right w:type="dxa" w:w="110"/>
            </w:tcMar>
            <w:vAlign w:val="center"/>
          </w:tcPr>
          <w:p>
            <w:pPr>
              <w:spacing w:after="0" w:line="252"/>
              <w:jc w:val="left"/>
            </w:pPr>
            <w:r>
              <w:rPr>
                <w:sz w:val="20"/>
                <w:szCs w:val="20"/>
              </w:rPr>
              <w:t xml:space="preserve">Information exposure / weak defaults; its real value is enabling other attacks.</w:t>
            </w:r>
          </w:p>
        </w:tc>
      </w:tr>
    </w:tbl>
    <w:p>
      <w:pPr>
        <w:spacing w:after="60"/>
      </w:pPr>
    </w:p>
    <w:p>
      <w:pPr>
        <w:spacing w:after="140" w:line="276"/>
      </w:pPr>
      <w:r>
        <w:rPr>
          <w:b/>
          <w:bCs/>
          <w:color w:val="5A6B80"/>
          <w:sz w:val="20"/>
          <w:szCs w:val="20"/>
        </w:rPr>
        <w:t xml:space="preserve">Viva note: </w:t>
      </w:r>
      <w:r>
        <w:rPr>
          <w:i/>
          <w:iCs/>
          <w:color w:val="5A6B80"/>
          <w:sz w:val="20"/>
          <w:szCs w:val="20"/>
        </w:rPr>
        <w:t xml:space="preserve">if VUL-003 is framed as pure brute-force enablement, AV:N/AC:L/PR:N/UI:N/S:U/C:H/I:H/A:N gives 9.1 (Critical); the AC:H choice above reflects dependence on a guessable password and should be justified accordingly.</w:t>
      </w:r>
    </w:p>
    <w:p>
      <w:pPr>
        <w:pStyle w:val="Heading2"/>
      </w:pPr>
      <w:r>
        <w:t xml:space="preserve">B9. Business Impact Analysis</w:t>
      </w:r>
    </w:p>
    <w:p>
      <w:pPr>
        <w:spacing w:after="140" w:line="276"/>
      </w:pPr>
      <w:r>
        <w:rPr>
          <w:sz w:val="22"/>
          <w:szCs w:val="22"/>
        </w:rPr>
        <w:t xml:space="preserve">For SecureBank Ltd, the confirmed weaknesses translate into concrete business consequences. The broken access control and IDOR findings (VUL-001, VUL-002) allow the confidentiality of every customer’s financial data to be breached using a single customer account; for a bank this is among the most damaging outcomes possible, exposing names, account numbers and balances. The authentication weakness (VUL-003) allows individual accounts to be taken over through password guessing, opening the door to unauthorised access and, potentially, fraudulent transactions. The stored XSS finding (VUL-004) puts support staff at risk and could be used to compromise more privileged accounts. The configuration weaknesses (VUL-005), including unencrypted HTTP, increase the likelihood that credentials and data are intercepted and weaken the application’s overall resilience.</w:t>
      </w:r>
    </w:p>
    <w:p>
      <w:pPr>
        <w:spacing w:after="140" w:line="276"/>
      </w:pPr>
      <w:r>
        <w:rPr>
          <w:sz w:val="22"/>
          <w:szCs w:val="22"/>
        </w:rPr>
        <w:t xml:space="preserve">Beyond the direct technical impact, these issues carry regulatory and reputational consequences. Unauthorised disclosure of customers’ personal and financial data would breach the UK GDPR and the Data Protection Act 2018, potentially attracting regulatory action, and would seriously damage customer trust in a bank whose core promise is to keep money and information safe. The likelihood of exploitation is high, because the weaknesses require only an ordinary account and widely available tools.</w:t>
      </w:r>
    </w:p>
    <w:p>
      <w:pPr>
        <w:pStyle w:val="Heading2"/>
      </w:pPr>
      <w:r>
        <w:t xml:space="preserve">B10. Remediation Recommendations</w:t>
      </w:r>
    </w:p>
    <w:p>
      <w:pPr>
        <w:spacing w:after="140" w:line="276"/>
      </w:pPr>
      <w:r>
        <w:rPr>
          <w:sz w:val="22"/>
          <w:szCs w:val="22"/>
        </w:rPr>
        <w:t xml:space="preserve">The following remediations address the root cause of each finding rather than its symptoms; priorities are shown in the table. The single most important change is to enforce authorisation on the server for every request: for each API call the server must check that the authenticated user is permitted to use the specific function and to access the specific object requested, and must deny by default. Hiding features in the front-end must never be relied upon as a control.</w:t>
      </w:r>
    </w:p>
    <w:p>
      <w:pPr>
        <w:spacing w:after="140" w:line="276"/>
      </w:pPr>
      <w:r>
        <w:rPr>
          <w:sz w:val="22"/>
          <w:szCs w:val="22"/>
        </w:rPr>
        <w:t xml:space="preserve">For the login, anti-automation controls (rate limiting, temporary lockout or back-off, and a challenge after repeated failures) should be added, together with a strong password policy, the removal of default passwords, and ideally multi-factor authentication. User-supplied content such as support messages must be contextually output-encoded when displayed, with a Content-Security-Policy as defence-in-depth. The server configuration should be corrected by suppressing the version header, adding the missing security headers, updating nginx and, critically, serving the application only over HTTPS/TLS. After remediation, each finding should be retested to confirm the fix, and access-control tests should be added to the development pipeline to prevent regressions.</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1050"/>
        <w:gridCol w:w="2500"/>
        <w:gridCol w:w="4510"/>
        <w:gridCol w:w="1300"/>
      </w:tblGrid>
      <w:tr>
        <w:trPr>
          <w:tblHeader/>
        </w:trPr>
        <w:tc>
          <w:tcPr>
            <w:tcW w:type="dxa" w:w="105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ID</w:t>
            </w:r>
          </w:p>
        </w:tc>
        <w:tc>
          <w:tcPr>
            <w:tcW w:type="dxa" w:w="25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Root cause</w:t>
            </w:r>
          </w:p>
        </w:tc>
        <w:tc>
          <w:tcPr>
            <w:tcW w:type="dxa" w:w="451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Recommended fix</w:t>
            </w:r>
          </w:p>
        </w:tc>
        <w:tc>
          <w:tcPr>
            <w:tcW w:type="dxa" w:w="13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Priority</w:t>
            </w:r>
          </w:p>
        </w:tc>
      </w:tr>
      <w:tr>
        <w:tc>
          <w:tcPr>
            <w:tcW w:type="dxa" w:w="1050"/>
            <w:tcMar>
              <w:top w:type="dxa" w:w="70"/>
              <w:left w:type="dxa" w:w="110"/>
              <w:bottom w:type="dxa" w:w="70"/>
              <w:right w:type="dxa" w:w="110"/>
            </w:tcMar>
            <w:vAlign w:val="center"/>
          </w:tcPr>
          <w:p>
            <w:pPr>
              <w:spacing w:after="0" w:line="252"/>
              <w:jc w:val="left"/>
            </w:pPr>
            <w:r>
              <w:rPr>
                <w:sz w:val="20"/>
                <w:szCs w:val="20"/>
              </w:rPr>
              <w:t xml:space="preserve">VUL-001</w:t>
            </w:r>
          </w:p>
        </w:tc>
        <w:tc>
          <w:tcPr>
            <w:tcW w:type="dxa" w:w="2500"/>
            <w:tcMar>
              <w:top w:type="dxa" w:w="70"/>
              <w:left w:type="dxa" w:w="110"/>
              <w:bottom w:type="dxa" w:w="70"/>
              <w:right w:type="dxa" w:w="110"/>
            </w:tcMar>
            <w:vAlign w:val="center"/>
          </w:tcPr>
          <w:p>
            <w:pPr>
              <w:spacing w:after="0" w:line="252"/>
              <w:jc w:val="left"/>
            </w:pPr>
            <w:r>
              <w:rPr>
                <w:sz w:val="20"/>
                <w:szCs w:val="20"/>
              </w:rPr>
              <w:t xml:space="preserve">Operations endpoint performs no server-side authorisation</w:t>
            </w:r>
          </w:p>
        </w:tc>
        <w:tc>
          <w:tcPr>
            <w:tcW w:type="dxa" w:w="4510"/>
            <w:tcMar>
              <w:top w:type="dxa" w:w="70"/>
              <w:left w:type="dxa" w:w="110"/>
              <w:bottom w:type="dxa" w:w="70"/>
              <w:right w:type="dxa" w:w="110"/>
            </w:tcMar>
            <w:vAlign w:val="center"/>
          </w:tcPr>
          <w:p>
            <w:pPr>
              <w:spacing w:after="0" w:line="252"/>
              <w:jc w:val="left"/>
            </w:pPr>
            <w:r>
              <w:rPr>
                <w:sz w:val="20"/>
                <w:szCs w:val="20"/>
              </w:rPr>
              <w:t xml:space="preserve">Enforce role-based authorisation on the server for /api/operations; deny by default; return 403 to non-staff; never rely on hidden UI menus</w:t>
            </w:r>
          </w:p>
        </w:tc>
        <w:tc>
          <w:tcPr>
            <w:tcW w:type="dxa" w:w="1300"/>
            <w:shd w:fill="C0392B"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High</w:t>
            </w:r>
          </w:p>
        </w:tc>
      </w:tr>
      <w:tr>
        <w:tc>
          <w:tcPr>
            <w:tcW w:type="dxa" w:w="1050"/>
            <w:shd w:fill="F2F6FB" w:color="auto" w:val="clear"/>
            <w:tcMar>
              <w:top w:type="dxa" w:w="70"/>
              <w:left w:type="dxa" w:w="110"/>
              <w:bottom w:type="dxa" w:w="70"/>
              <w:right w:type="dxa" w:w="110"/>
            </w:tcMar>
            <w:vAlign w:val="center"/>
          </w:tcPr>
          <w:p>
            <w:pPr>
              <w:spacing w:after="0" w:line="252"/>
              <w:jc w:val="left"/>
            </w:pPr>
            <w:r>
              <w:rPr>
                <w:sz w:val="20"/>
                <w:szCs w:val="20"/>
              </w:rPr>
              <w:t xml:space="preserve">VUL-002</w:t>
            </w:r>
          </w:p>
        </w:tc>
        <w:tc>
          <w:tcPr>
            <w:tcW w:type="dxa" w:w="2500"/>
            <w:shd w:fill="F2F6FB" w:color="auto" w:val="clear"/>
            <w:tcMar>
              <w:top w:type="dxa" w:w="70"/>
              <w:left w:type="dxa" w:w="110"/>
              <w:bottom w:type="dxa" w:w="70"/>
              <w:right w:type="dxa" w:w="110"/>
            </w:tcMar>
            <w:vAlign w:val="center"/>
          </w:tcPr>
          <w:p>
            <w:pPr>
              <w:spacing w:after="0" w:line="252"/>
              <w:jc w:val="left"/>
            </w:pPr>
            <w:r>
              <w:rPr>
                <w:sz w:val="20"/>
                <w:szCs w:val="20"/>
              </w:rPr>
              <w:t xml:space="preserve">Object ownership not checked before returning the record</w:t>
            </w:r>
          </w:p>
        </w:tc>
        <w:tc>
          <w:tcPr>
            <w:tcW w:type="dxa" w:w="4510"/>
            <w:shd w:fill="F2F6FB" w:color="auto" w:val="clear"/>
            <w:tcMar>
              <w:top w:type="dxa" w:w="70"/>
              <w:left w:type="dxa" w:w="110"/>
              <w:bottom w:type="dxa" w:w="70"/>
              <w:right w:type="dxa" w:w="110"/>
            </w:tcMar>
            <w:vAlign w:val="center"/>
          </w:tcPr>
          <w:p>
            <w:pPr>
              <w:spacing w:after="0" w:line="252"/>
              <w:jc w:val="left"/>
            </w:pPr>
            <w:r>
              <w:rPr>
                <w:sz w:val="20"/>
                <w:szCs w:val="20"/>
              </w:rPr>
              <w:t xml:space="preserve">Verify the requested account’s owner equals the authenticated user before responding; add automated access-control tests</w:t>
            </w:r>
          </w:p>
        </w:tc>
        <w:tc>
          <w:tcPr>
            <w:tcW w:type="dxa" w:w="1300"/>
            <w:shd w:fill="C0392B"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High</w:t>
            </w:r>
          </w:p>
        </w:tc>
      </w:tr>
      <w:tr>
        <w:tc>
          <w:tcPr>
            <w:tcW w:type="dxa" w:w="1050"/>
            <w:tcMar>
              <w:top w:type="dxa" w:w="70"/>
              <w:left w:type="dxa" w:w="110"/>
              <w:bottom w:type="dxa" w:w="70"/>
              <w:right w:type="dxa" w:w="110"/>
            </w:tcMar>
            <w:vAlign w:val="center"/>
          </w:tcPr>
          <w:p>
            <w:pPr>
              <w:spacing w:after="0" w:line="252"/>
              <w:jc w:val="left"/>
            </w:pPr>
            <w:r>
              <w:rPr>
                <w:sz w:val="20"/>
                <w:szCs w:val="20"/>
              </w:rPr>
              <w:t xml:space="preserve">VUL-003</w:t>
            </w:r>
          </w:p>
        </w:tc>
        <w:tc>
          <w:tcPr>
            <w:tcW w:type="dxa" w:w="2500"/>
            <w:tcMar>
              <w:top w:type="dxa" w:w="70"/>
              <w:left w:type="dxa" w:w="110"/>
              <w:bottom w:type="dxa" w:w="70"/>
              <w:right w:type="dxa" w:w="110"/>
            </w:tcMar>
            <w:vAlign w:val="center"/>
          </w:tcPr>
          <w:p>
            <w:pPr>
              <w:spacing w:after="0" w:line="252"/>
              <w:jc w:val="left"/>
            </w:pPr>
            <w:r>
              <w:rPr>
                <w:sz w:val="20"/>
                <w:szCs w:val="20"/>
              </w:rPr>
              <w:t xml:space="preserve">No anti-automation on the login endpoint</w:t>
            </w:r>
          </w:p>
        </w:tc>
        <w:tc>
          <w:tcPr>
            <w:tcW w:type="dxa" w:w="4510"/>
            <w:tcMar>
              <w:top w:type="dxa" w:w="70"/>
              <w:left w:type="dxa" w:w="110"/>
              <w:bottom w:type="dxa" w:w="70"/>
              <w:right w:type="dxa" w:w="110"/>
            </w:tcMar>
            <w:vAlign w:val="center"/>
          </w:tcPr>
          <w:p>
            <w:pPr>
              <w:spacing w:after="0" w:line="252"/>
              <w:jc w:val="left"/>
            </w:pPr>
            <w:r>
              <w:rPr>
                <w:sz w:val="20"/>
                <w:szCs w:val="20"/>
              </w:rPr>
              <w:t xml:space="preserve">Add rate limiting + temporary lockout/back-off; CAPTCHA after N failures; strong password policy; remove default passwords; consider MFA; log and alert on brute force</w:t>
            </w:r>
          </w:p>
        </w:tc>
        <w:tc>
          <w:tcPr>
            <w:tcW w:type="dxa" w:w="1300"/>
            <w:shd w:fill="C0392B"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High</w:t>
            </w:r>
          </w:p>
        </w:tc>
      </w:tr>
      <w:tr>
        <w:tc>
          <w:tcPr>
            <w:tcW w:type="dxa" w:w="1050"/>
            <w:shd w:fill="F2F6FB" w:color="auto" w:val="clear"/>
            <w:tcMar>
              <w:top w:type="dxa" w:w="70"/>
              <w:left w:type="dxa" w:w="110"/>
              <w:bottom w:type="dxa" w:w="70"/>
              <w:right w:type="dxa" w:w="110"/>
            </w:tcMar>
            <w:vAlign w:val="center"/>
          </w:tcPr>
          <w:p>
            <w:pPr>
              <w:spacing w:after="0" w:line="252"/>
              <w:jc w:val="left"/>
            </w:pPr>
            <w:r>
              <w:rPr>
                <w:sz w:val="20"/>
                <w:szCs w:val="20"/>
              </w:rPr>
              <w:t xml:space="preserve">VUL-004</w:t>
            </w:r>
          </w:p>
        </w:tc>
        <w:tc>
          <w:tcPr>
            <w:tcW w:type="dxa" w:w="2500"/>
            <w:shd w:fill="F2F6FB" w:color="auto" w:val="clear"/>
            <w:tcMar>
              <w:top w:type="dxa" w:w="70"/>
              <w:left w:type="dxa" w:w="110"/>
              <w:bottom w:type="dxa" w:w="70"/>
              <w:right w:type="dxa" w:w="110"/>
            </w:tcMar>
            <w:vAlign w:val="center"/>
          </w:tcPr>
          <w:p>
            <w:pPr>
              <w:spacing w:after="0" w:line="252"/>
              <w:jc w:val="left"/>
            </w:pPr>
            <w:r>
              <w:rPr>
                <w:sz w:val="20"/>
                <w:szCs w:val="20"/>
              </w:rPr>
              <w:t xml:space="preserve">User input rendered without output encoding</w:t>
            </w:r>
          </w:p>
        </w:tc>
        <w:tc>
          <w:tcPr>
            <w:tcW w:type="dxa" w:w="4510"/>
            <w:shd w:fill="F2F6FB" w:color="auto" w:val="clear"/>
            <w:tcMar>
              <w:top w:type="dxa" w:w="70"/>
              <w:left w:type="dxa" w:w="110"/>
              <w:bottom w:type="dxa" w:w="70"/>
              <w:right w:type="dxa" w:w="110"/>
            </w:tcMar>
            <w:vAlign w:val="center"/>
          </w:tcPr>
          <w:p>
            <w:pPr>
              <w:spacing w:after="0" w:line="252"/>
              <w:jc w:val="left"/>
            </w:pPr>
            <w:r>
              <w:rPr>
                <w:sz w:val="20"/>
                <w:szCs w:val="20"/>
              </w:rPr>
              <w:t xml:space="preserve">Apply contextual output encoding/escaping; rely on framework auto-escaping; sanitise any rich text (e.g. DOMPurify); add a Content-Security-Policy</w:t>
            </w:r>
          </w:p>
        </w:tc>
        <w:tc>
          <w:tcPr>
            <w:tcW w:type="dxa" w:w="1300"/>
            <w:shd w:fill="C0392B"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High</w:t>
            </w:r>
          </w:p>
        </w:tc>
      </w:tr>
      <w:tr>
        <w:tc>
          <w:tcPr>
            <w:tcW w:type="dxa" w:w="1050"/>
            <w:tcMar>
              <w:top w:type="dxa" w:w="70"/>
              <w:left w:type="dxa" w:w="110"/>
              <w:bottom w:type="dxa" w:w="70"/>
              <w:right w:type="dxa" w:w="110"/>
            </w:tcMar>
            <w:vAlign w:val="center"/>
          </w:tcPr>
          <w:p>
            <w:pPr>
              <w:spacing w:after="0" w:line="252"/>
              <w:jc w:val="left"/>
            </w:pPr>
            <w:r>
              <w:rPr>
                <w:sz w:val="20"/>
                <w:szCs w:val="20"/>
              </w:rPr>
              <w:t xml:space="preserve">VUL-005</w:t>
            </w:r>
          </w:p>
        </w:tc>
        <w:tc>
          <w:tcPr>
            <w:tcW w:type="dxa" w:w="2500"/>
            <w:tcMar>
              <w:top w:type="dxa" w:w="70"/>
              <w:left w:type="dxa" w:w="110"/>
              <w:bottom w:type="dxa" w:w="70"/>
              <w:right w:type="dxa" w:w="110"/>
            </w:tcMar>
            <w:vAlign w:val="center"/>
          </w:tcPr>
          <w:p>
            <w:pPr>
              <w:spacing w:after="0" w:line="252"/>
              <w:jc w:val="left"/>
            </w:pPr>
            <w:r>
              <w:rPr>
                <w:sz w:val="20"/>
                <w:szCs w:val="20"/>
              </w:rPr>
              <w:t xml:space="preserve">Insecure defaults and client-side-only controls</w:t>
            </w:r>
          </w:p>
        </w:tc>
        <w:tc>
          <w:tcPr>
            <w:tcW w:type="dxa" w:w="4510"/>
            <w:tcMar>
              <w:top w:type="dxa" w:w="70"/>
              <w:left w:type="dxa" w:w="110"/>
              <w:bottom w:type="dxa" w:w="70"/>
              <w:right w:type="dxa" w:w="110"/>
            </w:tcMar>
            <w:vAlign w:val="center"/>
          </w:tcPr>
          <w:p>
            <w:pPr>
              <w:spacing w:after="0" w:line="252"/>
              <w:jc w:val="left"/>
            </w:pPr>
            <w:r>
              <w:rPr>
                <w:sz w:val="20"/>
                <w:szCs w:val="20"/>
              </w:rPr>
              <w:t xml:space="preserve">server_tokens off; add the missing security headers; update nginx; move authorisation server-side; serve over HTTPS/TLS</w:t>
            </w:r>
          </w:p>
        </w:tc>
        <w:tc>
          <w:tcPr>
            <w:tcW w:type="dxa" w:w="130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r>
    </w:tbl>
    <w:p>
      <w:pPr>
        <w:spacing w:after="140"/>
      </w:pPr>
    </w:p>
    <w:p>
      <w:pPr>
        <w:pStyle w:val="Heading3"/>
      </w:pPr>
      <w:r>
        <w:t xml:space="preserve">Prioritisation Roadmap</w:t>
      </w:r>
    </w:p>
    <w:p>
      <w:pPr>
        <w:spacing w:after="140" w:line="276"/>
      </w:pPr>
      <w:r>
        <w:rPr>
          <w:sz w:val="22"/>
          <w:szCs w:val="22"/>
        </w:rPr>
        <w:t xml:space="preserve">The matrix below orders the confirmed findings for triage, with an indicative owner and target timeframe suitable for a development team remediating this application.</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1050"/>
        <w:gridCol w:w="2700"/>
        <w:gridCol w:w="1260"/>
        <w:gridCol w:w="1050"/>
        <w:gridCol w:w="2050"/>
        <w:gridCol w:w="1250"/>
      </w:tblGrid>
      <w:tr>
        <w:trPr>
          <w:tblHeader/>
        </w:trPr>
        <w:tc>
          <w:tcPr>
            <w:tcW w:type="dxa" w:w="105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Finding</w:t>
            </w:r>
          </w:p>
        </w:tc>
        <w:tc>
          <w:tcPr>
            <w:tcW w:type="dxa" w:w="27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Title</w:t>
            </w:r>
          </w:p>
        </w:tc>
        <w:tc>
          <w:tcPr>
            <w:tcW w:type="dxa" w:w="12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Severity</w:t>
            </w:r>
          </w:p>
        </w:tc>
        <w:tc>
          <w:tcPr>
            <w:tcW w:type="dxa" w:w="105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Effort</w:t>
            </w:r>
          </w:p>
        </w:tc>
        <w:tc>
          <w:tcPr>
            <w:tcW w:type="dxa" w:w="205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Suggested owner</w:t>
            </w:r>
          </w:p>
        </w:tc>
        <w:tc>
          <w:tcPr>
            <w:tcW w:type="dxa" w:w="125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Target</w:t>
            </w:r>
          </w:p>
        </w:tc>
      </w:tr>
      <w:tr>
        <w:tc>
          <w:tcPr>
            <w:tcW w:type="dxa" w:w="1050"/>
            <w:tcMar>
              <w:top w:type="dxa" w:w="70"/>
              <w:left w:type="dxa" w:w="110"/>
              <w:bottom w:type="dxa" w:w="70"/>
              <w:right w:type="dxa" w:w="110"/>
            </w:tcMar>
            <w:vAlign w:val="center"/>
          </w:tcPr>
          <w:p>
            <w:pPr>
              <w:spacing w:after="0" w:line="252"/>
              <w:jc w:val="left"/>
            </w:pPr>
            <w:r>
              <w:rPr>
                <w:sz w:val="20"/>
                <w:szCs w:val="20"/>
              </w:rPr>
              <w:t xml:space="preserve">VUL-003</w:t>
            </w:r>
          </w:p>
        </w:tc>
        <w:tc>
          <w:tcPr>
            <w:tcW w:type="dxa" w:w="2700"/>
            <w:tcMar>
              <w:top w:type="dxa" w:w="70"/>
              <w:left w:type="dxa" w:w="110"/>
              <w:bottom w:type="dxa" w:w="70"/>
              <w:right w:type="dxa" w:w="110"/>
            </w:tcMar>
            <w:vAlign w:val="center"/>
          </w:tcPr>
          <w:p>
            <w:pPr>
              <w:spacing w:after="0" w:line="252"/>
              <w:jc w:val="left"/>
            </w:pPr>
            <w:r>
              <w:rPr>
                <w:sz w:val="20"/>
                <w:szCs w:val="20"/>
              </w:rPr>
              <w:t xml:space="preserve">No login rate limiting / lockout</w:t>
            </w:r>
          </w:p>
        </w:tc>
        <w:tc>
          <w:tcPr>
            <w:tcW w:type="dxa" w:w="1260"/>
            <w:shd w:fill="C0392B"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High</w:t>
            </w:r>
          </w:p>
        </w:tc>
        <w:tc>
          <w:tcPr>
            <w:tcW w:type="dxa" w:w="1050"/>
            <w:tcMar>
              <w:top w:type="dxa" w:w="70"/>
              <w:left w:type="dxa" w:w="110"/>
              <w:bottom w:type="dxa" w:w="70"/>
              <w:right w:type="dxa" w:w="110"/>
            </w:tcMar>
            <w:vAlign w:val="center"/>
          </w:tcPr>
          <w:p>
            <w:pPr>
              <w:spacing w:after="0" w:line="252"/>
              <w:jc w:val="left"/>
            </w:pPr>
            <w:r>
              <w:rPr>
                <w:sz w:val="20"/>
                <w:szCs w:val="20"/>
              </w:rPr>
              <w:t xml:space="preserve">Low</w:t>
            </w:r>
          </w:p>
        </w:tc>
        <w:tc>
          <w:tcPr>
            <w:tcW w:type="dxa" w:w="2050"/>
            <w:tcMar>
              <w:top w:type="dxa" w:w="70"/>
              <w:left w:type="dxa" w:w="110"/>
              <w:bottom w:type="dxa" w:w="70"/>
              <w:right w:type="dxa" w:w="110"/>
            </w:tcMar>
            <w:vAlign w:val="center"/>
          </w:tcPr>
          <w:p>
            <w:pPr>
              <w:spacing w:after="0" w:line="252"/>
              <w:jc w:val="left"/>
            </w:pPr>
            <w:r>
              <w:rPr>
                <w:sz w:val="20"/>
                <w:szCs w:val="20"/>
              </w:rPr>
              <w:t xml:space="preserve">Backend / Auth</w:t>
            </w:r>
          </w:p>
        </w:tc>
        <w:tc>
          <w:tcPr>
            <w:tcW w:type="dxa" w:w="1250"/>
            <w:tcMar>
              <w:top w:type="dxa" w:w="70"/>
              <w:left w:type="dxa" w:w="110"/>
              <w:bottom w:type="dxa" w:w="70"/>
              <w:right w:type="dxa" w:w="110"/>
            </w:tcMar>
            <w:vAlign w:val="center"/>
          </w:tcPr>
          <w:p>
            <w:pPr>
              <w:spacing w:after="0" w:line="252"/>
              <w:jc w:val="center"/>
            </w:pPr>
            <w:r>
              <w:rPr>
                <w:sz w:val="20"/>
                <w:szCs w:val="20"/>
              </w:rPr>
              <w:t xml:space="preserve">~1 week</w:t>
            </w:r>
          </w:p>
        </w:tc>
      </w:tr>
      <w:tr>
        <w:tc>
          <w:tcPr>
            <w:tcW w:type="dxa" w:w="1050"/>
            <w:shd w:fill="F2F6FB" w:color="auto" w:val="clear"/>
            <w:tcMar>
              <w:top w:type="dxa" w:w="70"/>
              <w:left w:type="dxa" w:w="110"/>
              <w:bottom w:type="dxa" w:w="70"/>
              <w:right w:type="dxa" w:w="110"/>
            </w:tcMar>
            <w:vAlign w:val="center"/>
          </w:tcPr>
          <w:p>
            <w:pPr>
              <w:spacing w:after="0" w:line="252"/>
              <w:jc w:val="left"/>
            </w:pPr>
            <w:r>
              <w:rPr>
                <w:sz w:val="20"/>
                <w:szCs w:val="20"/>
              </w:rPr>
              <w:t xml:space="preserve">VUL-001</w:t>
            </w:r>
          </w:p>
        </w:tc>
        <w:tc>
          <w:tcPr>
            <w:tcW w:type="dxa" w:w="2700"/>
            <w:shd w:fill="F2F6FB" w:color="auto" w:val="clear"/>
            <w:tcMar>
              <w:top w:type="dxa" w:w="70"/>
              <w:left w:type="dxa" w:w="110"/>
              <w:bottom w:type="dxa" w:w="70"/>
              <w:right w:type="dxa" w:w="110"/>
            </w:tcMar>
            <w:vAlign w:val="center"/>
          </w:tcPr>
          <w:p>
            <w:pPr>
              <w:spacing w:after="0" w:line="252"/>
              <w:jc w:val="left"/>
            </w:pPr>
            <w:r>
              <w:rPr>
                <w:sz w:val="20"/>
                <w:szCs w:val="20"/>
              </w:rPr>
              <w:t xml:space="preserve">Broken function-level access control</w:t>
            </w:r>
          </w:p>
        </w:tc>
        <w:tc>
          <w:tcPr>
            <w:tcW w:type="dxa" w:w="126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c>
          <w:tcPr>
            <w:tcW w:type="dxa" w:w="1050"/>
            <w:shd w:fill="F2F6FB" w:color="auto" w:val="clear"/>
            <w:tcMar>
              <w:top w:type="dxa" w:w="70"/>
              <w:left w:type="dxa" w:w="110"/>
              <w:bottom w:type="dxa" w:w="70"/>
              <w:right w:type="dxa" w:w="110"/>
            </w:tcMar>
            <w:vAlign w:val="center"/>
          </w:tcPr>
          <w:p>
            <w:pPr>
              <w:spacing w:after="0" w:line="252"/>
              <w:jc w:val="left"/>
            </w:pPr>
            <w:r>
              <w:rPr>
                <w:sz w:val="20"/>
                <w:szCs w:val="20"/>
              </w:rPr>
              <w:t xml:space="preserve">Low</w:t>
            </w:r>
          </w:p>
        </w:tc>
        <w:tc>
          <w:tcPr>
            <w:tcW w:type="dxa" w:w="2050"/>
            <w:shd w:fill="F2F6FB" w:color="auto" w:val="clear"/>
            <w:tcMar>
              <w:top w:type="dxa" w:w="70"/>
              <w:left w:type="dxa" w:w="110"/>
              <w:bottom w:type="dxa" w:w="70"/>
              <w:right w:type="dxa" w:w="110"/>
            </w:tcMar>
            <w:vAlign w:val="center"/>
          </w:tcPr>
          <w:p>
            <w:pPr>
              <w:spacing w:after="0" w:line="252"/>
              <w:jc w:val="left"/>
            </w:pPr>
            <w:r>
              <w:rPr>
                <w:sz w:val="20"/>
                <w:szCs w:val="20"/>
              </w:rPr>
              <w:t xml:space="preserve">Backend API</w:t>
            </w:r>
          </w:p>
        </w:tc>
        <w:tc>
          <w:tcPr>
            <w:tcW w:type="dxa" w:w="1250"/>
            <w:shd w:fill="F2F6FB" w:color="auto" w:val="clear"/>
            <w:tcMar>
              <w:top w:type="dxa" w:w="70"/>
              <w:left w:type="dxa" w:w="110"/>
              <w:bottom w:type="dxa" w:w="70"/>
              <w:right w:type="dxa" w:w="110"/>
            </w:tcMar>
            <w:vAlign w:val="center"/>
          </w:tcPr>
          <w:p>
            <w:pPr>
              <w:spacing w:after="0" w:line="252"/>
              <w:jc w:val="center"/>
            </w:pPr>
            <w:r>
              <w:rPr>
                <w:sz w:val="20"/>
                <w:szCs w:val="20"/>
              </w:rPr>
              <w:t xml:space="preserve">~1–2 weeks</w:t>
            </w:r>
          </w:p>
        </w:tc>
      </w:tr>
      <w:tr>
        <w:tc>
          <w:tcPr>
            <w:tcW w:type="dxa" w:w="1050"/>
            <w:tcMar>
              <w:top w:type="dxa" w:w="70"/>
              <w:left w:type="dxa" w:w="110"/>
              <w:bottom w:type="dxa" w:w="70"/>
              <w:right w:type="dxa" w:w="110"/>
            </w:tcMar>
            <w:vAlign w:val="center"/>
          </w:tcPr>
          <w:p>
            <w:pPr>
              <w:spacing w:after="0" w:line="252"/>
              <w:jc w:val="left"/>
            </w:pPr>
            <w:r>
              <w:rPr>
                <w:sz w:val="20"/>
                <w:szCs w:val="20"/>
              </w:rPr>
              <w:t xml:space="preserve">VUL-002</w:t>
            </w:r>
          </w:p>
        </w:tc>
        <w:tc>
          <w:tcPr>
            <w:tcW w:type="dxa" w:w="2700"/>
            <w:tcMar>
              <w:top w:type="dxa" w:w="70"/>
              <w:left w:type="dxa" w:w="110"/>
              <w:bottom w:type="dxa" w:w="70"/>
              <w:right w:type="dxa" w:w="110"/>
            </w:tcMar>
            <w:vAlign w:val="center"/>
          </w:tcPr>
          <w:p>
            <w:pPr>
              <w:spacing w:after="0" w:line="252"/>
              <w:jc w:val="left"/>
            </w:pPr>
            <w:r>
              <w:rPr>
                <w:sz w:val="20"/>
                <w:szCs w:val="20"/>
              </w:rPr>
              <w:t xml:space="preserve">IDOR / object-level authorisation</w:t>
            </w:r>
          </w:p>
        </w:tc>
        <w:tc>
          <w:tcPr>
            <w:tcW w:type="dxa" w:w="126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c>
          <w:tcPr>
            <w:tcW w:type="dxa" w:w="1050"/>
            <w:tcMar>
              <w:top w:type="dxa" w:w="70"/>
              <w:left w:type="dxa" w:w="110"/>
              <w:bottom w:type="dxa" w:w="70"/>
              <w:right w:type="dxa" w:w="110"/>
            </w:tcMar>
            <w:vAlign w:val="center"/>
          </w:tcPr>
          <w:p>
            <w:pPr>
              <w:spacing w:after="0" w:line="252"/>
              <w:jc w:val="left"/>
            </w:pPr>
            <w:r>
              <w:rPr>
                <w:sz w:val="20"/>
                <w:szCs w:val="20"/>
              </w:rPr>
              <w:t xml:space="preserve">Medium</w:t>
            </w:r>
          </w:p>
        </w:tc>
        <w:tc>
          <w:tcPr>
            <w:tcW w:type="dxa" w:w="2050"/>
            <w:tcMar>
              <w:top w:type="dxa" w:w="70"/>
              <w:left w:type="dxa" w:w="110"/>
              <w:bottom w:type="dxa" w:w="70"/>
              <w:right w:type="dxa" w:w="110"/>
            </w:tcMar>
            <w:vAlign w:val="center"/>
          </w:tcPr>
          <w:p>
            <w:pPr>
              <w:spacing w:after="0" w:line="252"/>
              <w:jc w:val="left"/>
            </w:pPr>
            <w:r>
              <w:rPr>
                <w:sz w:val="20"/>
                <w:szCs w:val="20"/>
              </w:rPr>
              <w:t xml:space="preserve">Backend API</w:t>
            </w:r>
          </w:p>
        </w:tc>
        <w:tc>
          <w:tcPr>
            <w:tcW w:type="dxa" w:w="1250"/>
            <w:tcMar>
              <w:top w:type="dxa" w:w="70"/>
              <w:left w:type="dxa" w:w="110"/>
              <w:bottom w:type="dxa" w:w="70"/>
              <w:right w:type="dxa" w:w="110"/>
            </w:tcMar>
            <w:vAlign w:val="center"/>
          </w:tcPr>
          <w:p>
            <w:pPr>
              <w:spacing w:after="0" w:line="252"/>
              <w:jc w:val="center"/>
            </w:pPr>
            <w:r>
              <w:rPr>
                <w:sz w:val="20"/>
                <w:szCs w:val="20"/>
              </w:rPr>
              <w:t xml:space="preserve">~1–2 weeks</w:t>
            </w:r>
          </w:p>
        </w:tc>
      </w:tr>
      <w:tr>
        <w:tc>
          <w:tcPr>
            <w:tcW w:type="dxa" w:w="1050"/>
            <w:shd w:fill="F2F6FB" w:color="auto" w:val="clear"/>
            <w:tcMar>
              <w:top w:type="dxa" w:w="70"/>
              <w:left w:type="dxa" w:w="110"/>
              <w:bottom w:type="dxa" w:w="70"/>
              <w:right w:type="dxa" w:w="110"/>
            </w:tcMar>
            <w:vAlign w:val="center"/>
          </w:tcPr>
          <w:p>
            <w:pPr>
              <w:spacing w:after="0" w:line="252"/>
              <w:jc w:val="left"/>
            </w:pPr>
            <w:r>
              <w:rPr>
                <w:sz w:val="20"/>
                <w:szCs w:val="20"/>
              </w:rPr>
              <w:t xml:space="preserve">VUL-004</w:t>
            </w:r>
          </w:p>
        </w:tc>
        <w:tc>
          <w:tcPr>
            <w:tcW w:type="dxa" w:w="2700"/>
            <w:shd w:fill="F2F6FB" w:color="auto" w:val="clear"/>
            <w:tcMar>
              <w:top w:type="dxa" w:w="70"/>
              <w:left w:type="dxa" w:w="110"/>
              <w:bottom w:type="dxa" w:w="70"/>
              <w:right w:type="dxa" w:w="110"/>
            </w:tcMar>
            <w:vAlign w:val="center"/>
          </w:tcPr>
          <w:p>
            <w:pPr>
              <w:spacing w:after="0" w:line="252"/>
              <w:jc w:val="left"/>
            </w:pPr>
            <w:r>
              <w:rPr>
                <w:sz w:val="20"/>
                <w:szCs w:val="20"/>
              </w:rPr>
              <w:t xml:space="preserve">Stored XSS in support messages</w:t>
            </w:r>
          </w:p>
        </w:tc>
        <w:tc>
          <w:tcPr>
            <w:tcW w:type="dxa" w:w="126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c>
          <w:tcPr>
            <w:tcW w:type="dxa" w:w="1050"/>
            <w:shd w:fill="F2F6FB" w:color="auto" w:val="clear"/>
            <w:tcMar>
              <w:top w:type="dxa" w:w="70"/>
              <w:left w:type="dxa" w:w="110"/>
              <w:bottom w:type="dxa" w:w="70"/>
              <w:right w:type="dxa" w:w="110"/>
            </w:tcMar>
            <w:vAlign w:val="center"/>
          </w:tcPr>
          <w:p>
            <w:pPr>
              <w:spacing w:after="0" w:line="252"/>
              <w:jc w:val="left"/>
            </w:pPr>
            <w:r>
              <w:rPr>
                <w:sz w:val="20"/>
                <w:szCs w:val="20"/>
              </w:rPr>
              <w:t xml:space="preserve">Low</w:t>
            </w:r>
          </w:p>
        </w:tc>
        <w:tc>
          <w:tcPr>
            <w:tcW w:type="dxa" w:w="2050"/>
            <w:shd w:fill="F2F6FB" w:color="auto" w:val="clear"/>
            <w:tcMar>
              <w:top w:type="dxa" w:w="70"/>
              <w:left w:type="dxa" w:w="110"/>
              <w:bottom w:type="dxa" w:w="70"/>
              <w:right w:type="dxa" w:w="110"/>
            </w:tcMar>
            <w:vAlign w:val="center"/>
          </w:tcPr>
          <w:p>
            <w:pPr>
              <w:spacing w:after="0" w:line="252"/>
              <w:jc w:val="left"/>
            </w:pPr>
            <w:r>
              <w:rPr>
                <w:sz w:val="20"/>
                <w:szCs w:val="20"/>
              </w:rPr>
              <w:t xml:space="preserve">Frontend / Backend</w:t>
            </w:r>
          </w:p>
        </w:tc>
        <w:tc>
          <w:tcPr>
            <w:tcW w:type="dxa" w:w="1250"/>
            <w:shd w:fill="F2F6FB" w:color="auto" w:val="clear"/>
            <w:tcMar>
              <w:top w:type="dxa" w:w="70"/>
              <w:left w:type="dxa" w:w="110"/>
              <w:bottom w:type="dxa" w:w="70"/>
              <w:right w:type="dxa" w:w="110"/>
            </w:tcMar>
            <w:vAlign w:val="center"/>
          </w:tcPr>
          <w:p>
            <w:pPr>
              <w:spacing w:after="0" w:line="252"/>
              <w:jc w:val="center"/>
            </w:pPr>
            <w:r>
              <w:rPr>
                <w:sz w:val="20"/>
                <w:szCs w:val="20"/>
              </w:rPr>
              <w:t xml:space="preserve">~2 weeks</w:t>
            </w:r>
          </w:p>
        </w:tc>
      </w:tr>
      <w:tr>
        <w:tc>
          <w:tcPr>
            <w:tcW w:type="dxa" w:w="1050"/>
            <w:tcMar>
              <w:top w:type="dxa" w:w="70"/>
              <w:left w:type="dxa" w:w="110"/>
              <w:bottom w:type="dxa" w:w="70"/>
              <w:right w:type="dxa" w:w="110"/>
            </w:tcMar>
            <w:vAlign w:val="center"/>
          </w:tcPr>
          <w:p>
            <w:pPr>
              <w:spacing w:after="0" w:line="252"/>
              <w:jc w:val="left"/>
            </w:pPr>
            <w:r>
              <w:rPr>
                <w:sz w:val="20"/>
                <w:szCs w:val="20"/>
              </w:rPr>
              <w:t xml:space="preserve">VUL-005</w:t>
            </w:r>
          </w:p>
        </w:tc>
        <w:tc>
          <w:tcPr>
            <w:tcW w:type="dxa" w:w="2700"/>
            <w:tcMar>
              <w:top w:type="dxa" w:w="70"/>
              <w:left w:type="dxa" w:w="110"/>
              <w:bottom w:type="dxa" w:w="70"/>
              <w:right w:type="dxa" w:w="110"/>
            </w:tcMar>
            <w:vAlign w:val="center"/>
          </w:tcPr>
          <w:p>
            <w:pPr>
              <w:spacing w:after="0" w:line="252"/>
              <w:jc w:val="left"/>
            </w:pPr>
            <w:r>
              <w:rPr>
                <w:sz w:val="20"/>
                <w:szCs w:val="20"/>
              </w:rPr>
              <w:t xml:space="preserve">Security misconfiguration</w:t>
            </w:r>
          </w:p>
        </w:tc>
        <w:tc>
          <w:tcPr>
            <w:tcW w:type="dxa" w:w="1260"/>
            <w:shd w:fill="B9770E" w:color="auto" w:val="clear"/>
            <w:tcMar>
              <w:top w:type="dxa" w:w="70"/>
              <w:left w:type="dxa" w:w="110"/>
              <w:bottom w:type="dxa" w:w="70"/>
              <w:right w:type="dxa" w:w="110"/>
            </w:tcMar>
            <w:vAlign w:val="center"/>
          </w:tcPr>
          <w:p>
            <w:pPr>
              <w:spacing w:after="0" w:line="252"/>
              <w:jc w:val="center"/>
            </w:pPr>
            <w:r>
              <w:rPr>
                <w:b/>
                <w:bCs/>
                <w:color w:val="FFFFFF"/>
                <w:sz w:val="20"/>
                <w:szCs w:val="20"/>
              </w:rPr>
              <w:t xml:space="preserve">Medium</w:t>
            </w:r>
          </w:p>
        </w:tc>
        <w:tc>
          <w:tcPr>
            <w:tcW w:type="dxa" w:w="1050"/>
            <w:tcMar>
              <w:top w:type="dxa" w:w="70"/>
              <w:left w:type="dxa" w:w="110"/>
              <w:bottom w:type="dxa" w:w="70"/>
              <w:right w:type="dxa" w:w="110"/>
            </w:tcMar>
            <w:vAlign w:val="center"/>
          </w:tcPr>
          <w:p>
            <w:pPr>
              <w:spacing w:after="0" w:line="252"/>
              <w:jc w:val="left"/>
            </w:pPr>
            <w:r>
              <w:rPr>
                <w:sz w:val="20"/>
                <w:szCs w:val="20"/>
              </w:rPr>
              <w:t xml:space="preserve">Trivial</w:t>
            </w:r>
          </w:p>
        </w:tc>
        <w:tc>
          <w:tcPr>
            <w:tcW w:type="dxa" w:w="2050"/>
            <w:tcMar>
              <w:top w:type="dxa" w:w="70"/>
              <w:left w:type="dxa" w:w="110"/>
              <w:bottom w:type="dxa" w:w="70"/>
              <w:right w:type="dxa" w:w="110"/>
            </w:tcMar>
            <w:vAlign w:val="center"/>
          </w:tcPr>
          <w:p>
            <w:pPr>
              <w:spacing w:after="0" w:line="252"/>
              <w:jc w:val="left"/>
            </w:pPr>
            <w:r>
              <w:rPr>
                <w:sz w:val="20"/>
                <w:szCs w:val="20"/>
              </w:rPr>
              <w:t xml:space="preserve">DevOps / nginx</w:t>
            </w:r>
          </w:p>
        </w:tc>
        <w:tc>
          <w:tcPr>
            <w:tcW w:type="dxa" w:w="1250"/>
            <w:tcMar>
              <w:top w:type="dxa" w:w="70"/>
              <w:left w:type="dxa" w:w="110"/>
              <w:bottom w:type="dxa" w:w="70"/>
              <w:right w:type="dxa" w:w="110"/>
            </w:tcMar>
            <w:vAlign w:val="center"/>
          </w:tcPr>
          <w:p>
            <w:pPr>
              <w:spacing w:after="0" w:line="252"/>
              <w:jc w:val="center"/>
            </w:pPr>
            <w:r>
              <w:rPr>
                <w:sz w:val="20"/>
                <w:szCs w:val="20"/>
              </w:rPr>
              <w:t xml:space="preserve">~30 days</w:t>
            </w:r>
          </w:p>
        </w:tc>
      </w:tr>
    </w:tbl>
    <w:p>
      <w:pPr>
        <w:spacing w:after="140"/>
      </w:pPr>
    </w:p>
    <w:p>
      <w:pPr>
        <w:pStyle w:val="Heading3"/>
      </w:pPr>
      <w:r>
        <w:t xml:space="preserve">Phased Remediation Strategy</w:t>
      </w:r>
    </w:p>
    <w:p>
      <w:pPr>
        <w:spacing w:after="140" w:line="276"/>
      </w:pPr>
      <w:r>
        <w:rPr>
          <w:b/>
          <w:bCs/>
          <w:sz w:val="22"/>
          <w:szCs w:val="22"/>
        </w:rPr>
        <w:t xml:space="preserve">Phase 1 — Immediate (days). </w:t>
      </w:r>
      <w:r>
        <w:rPr>
          <w:sz w:val="22"/>
          <w:szCs w:val="22"/>
        </w:rPr>
        <w:t xml:space="preserve">Enforce server-side authorisation on /api/operations and on /api/accounts/{id} so that non-staff and non-owners are refused (HTTP 403), and add rate limiting / temporary lockout to the login. These three changes remove the two highest-impact attack paths (mass data disclosure and account takeover).</w:t>
      </w:r>
    </w:p>
    <w:p>
      <w:pPr>
        <w:spacing w:after="140" w:line="276"/>
      </w:pPr>
      <w:r>
        <w:rPr>
          <w:b/>
          <w:bCs/>
          <w:sz w:val="22"/>
          <w:szCs w:val="22"/>
        </w:rPr>
        <w:t xml:space="preserve">Phase 2 — Short term (1–2 weeks). </w:t>
      </w:r>
      <w:r>
        <w:rPr>
          <w:sz w:val="22"/>
          <w:szCs w:val="22"/>
        </w:rPr>
        <w:t xml:space="preserve">Apply contextual output encoding and a Content-Security-Policy to the support feature to close the stored-XSS path; enforce a strong password policy, remove default passwords, and begin rolling out multi-factor authentication; add automated access-control tests to the build pipeline.</w:t>
      </w:r>
    </w:p>
    <w:p>
      <w:pPr>
        <w:spacing w:after="140" w:line="276"/>
      </w:pPr>
      <w:r>
        <w:rPr>
          <w:b/>
          <w:bCs/>
          <w:sz w:val="22"/>
          <w:szCs w:val="22"/>
        </w:rPr>
        <w:t xml:space="preserve">Phase 3 — Longer term (30–90 days). </w:t>
      </w:r>
      <w:r>
        <w:rPr>
          <w:sz w:val="22"/>
          <w:szCs w:val="22"/>
        </w:rPr>
        <w:t xml:space="preserve">Correct the server configuration (suppress version banners, add the missing security headers, update nginx, serve only over HTTPS/TLS); standardise a single server-side authorisation layer across all endpoints; and retest every finding, with periodic reassessment after major releases.</w:t>
      </w:r>
    </w:p>
    <w:p>
      <w:pPr>
        <w:pStyle w:val="Heading2"/>
      </w:pPr>
      <w:r>
        <w:t xml:space="preserve">B11. Conclusion</w:t>
      </w:r>
    </w:p>
    <w:p>
      <w:pPr>
        <w:spacing w:after="140" w:line="276"/>
      </w:pPr>
      <w:r>
        <w:rPr>
          <w:sz w:val="22"/>
          <w:szCs w:val="22"/>
        </w:rPr>
        <w:t xml:space="preserve">This engagement assessed the security of SecureBank Ltd’s online banking application and found that, while some controls are implemented correctly (for example, HttpOnly session cookies), the application has serious weaknesses that would allow an attacker to breach the confidentiality of all customer data and to take over customer accounts. Five vulnerabilities were confirmed and demonstrated; SQL injection on the login was examined with sqlmap during reconnaissance and ruled out. The engagement objectives were met: the attack surface was mapped; vulnerabilities were identified, validated and exploited within the authorised environment; their business impact was assessed; and remediations were recommended.</w:t>
      </w:r>
    </w:p>
    <w:p>
      <w:pPr>
        <w:spacing w:after="140" w:line="276"/>
      </w:pPr>
      <w:r>
        <w:rPr>
          <w:sz w:val="22"/>
          <w:szCs w:val="22"/>
        </w:rPr>
        <w:t xml:space="preserve">The common thread across the most serious findings is a single design flaw: the application decides who may do what in the browser, but does not enforce those decisions on the server. Correcting this — by enforcing authorisation server-side for every function and every object, together with hardening the login and the server configuration — would remove the most damaging risks identified in this report.</w:t>
      </w:r>
    </w:p>
    <w:p>
      <w:pPr>
        <w:pStyle w:val="Heading2"/>
      </w:pPr>
      <w:r>
        <w:t xml:space="preserve">References</w:t>
      </w:r>
    </w:p>
    <w:p>
      <w:pPr>
        <w:spacing w:after="140" w:line="276"/>
      </w:pPr>
      <w:r>
        <w:rPr>
          <w:i/>
          <w:iCs/>
          <w:color w:val="5A6B80"/>
          <w:sz w:val="20"/>
          <w:szCs w:val="20"/>
        </w:rPr>
        <w:t xml:space="preserve">Cite these in the text and format them in the style your module requires (e.g. Harvard or IEEE).</w:t>
      </w:r>
    </w:p>
    <w:p>
      <w:pPr>
        <w:pStyle w:val="ListParagraph"/>
        <w:numPr>
          <w:ilvl w:val="0"/>
          <w:numId w:val="2"/>
        </w:numPr>
        <w:spacing w:after="60" w:line="264"/>
      </w:pPr>
      <w:r>
        <w:rPr>
          <w:sz w:val="22"/>
          <w:szCs w:val="22"/>
        </w:rPr>
        <w:t xml:space="preserve">OWASP (2021) OWASP Top 10:2021. https://owasp.org/Top10/</w:t>
      </w:r>
    </w:p>
    <w:p>
      <w:pPr>
        <w:pStyle w:val="ListParagraph"/>
        <w:numPr>
          <w:ilvl w:val="0"/>
          <w:numId w:val="2"/>
        </w:numPr>
        <w:spacing w:after="60" w:line="264"/>
      </w:pPr>
      <w:r>
        <w:rPr>
          <w:sz w:val="22"/>
          <w:szCs w:val="22"/>
        </w:rPr>
        <w:t xml:space="preserve">OWASP (2023) OWASP API Security Top 10:2023. https://owasp.org/API-Security/</w:t>
      </w:r>
    </w:p>
    <w:p>
      <w:pPr>
        <w:pStyle w:val="ListParagraph"/>
        <w:numPr>
          <w:ilvl w:val="0"/>
          <w:numId w:val="2"/>
        </w:numPr>
        <w:spacing w:after="60" w:line="264"/>
      </w:pPr>
      <w:r>
        <w:rPr>
          <w:sz w:val="22"/>
          <w:szCs w:val="22"/>
        </w:rPr>
        <w:t xml:space="preserve">OWASP Web Security Testing Guide (WSTG). https://owasp.org/www-project-web-security-testing-guide/</w:t>
      </w:r>
    </w:p>
    <w:p>
      <w:pPr>
        <w:pStyle w:val="ListParagraph"/>
        <w:numPr>
          <w:ilvl w:val="0"/>
          <w:numId w:val="2"/>
        </w:numPr>
        <w:spacing w:after="60" w:line="264"/>
      </w:pPr>
      <w:r>
        <w:rPr>
          <w:sz w:val="22"/>
          <w:szCs w:val="22"/>
        </w:rPr>
        <w:t xml:space="preserve">OWASP Application Security Verification Standard (ASVS). https://owasp.org/www-project-application-security-verification-standard/</w:t>
      </w:r>
    </w:p>
    <w:p>
      <w:pPr>
        <w:pStyle w:val="ListParagraph"/>
        <w:numPr>
          <w:ilvl w:val="0"/>
          <w:numId w:val="2"/>
        </w:numPr>
        <w:spacing w:after="60" w:line="264"/>
      </w:pPr>
      <w:r>
        <w:rPr>
          <w:sz w:val="22"/>
          <w:szCs w:val="22"/>
        </w:rPr>
        <w:t xml:space="preserve">MITRE CWE: CWE-862, CWE-639, CWE-307, CWE-79, CWE-16, CWE-200, CWE-693. https://cwe.mitre.org/</w:t>
      </w:r>
    </w:p>
    <w:p>
      <w:pPr>
        <w:pStyle w:val="ListParagraph"/>
        <w:numPr>
          <w:ilvl w:val="0"/>
          <w:numId w:val="2"/>
        </w:numPr>
        <w:spacing w:after="60" w:line="264"/>
      </w:pPr>
      <w:r>
        <w:rPr>
          <w:sz w:val="22"/>
          <w:szCs w:val="22"/>
        </w:rPr>
        <w:t xml:space="preserve">NIST (2008) SP 800-115: Technical Guide to Information Security Testing and Assessment.</w:t>
      </w:r>
    </w:p>
    <w:p>
      <w:pPr>
        <w:pStyle w:val="ListParagraph"/>
        <w:numPr>
          <w:ilvl w:val="0"/>
          <w:numId w:val="2"/>
        </w:numPr>
        <w:spacing w:after="60" w:line="264"/>
      </w:pPr>
      <w:r>
        <w:rPr>
          <w:sz w:val="22"/>
          <w:szCs w:val="22"/>
        </w:rPr>
        <w:t xml:space="preserve">FIRST (2019) CVSS v3.1 Specification Document. https://www.first.org/cvss/</w:t>
      </w:r>
    </w:p>
    <w:p>
      <w:pPr>
        <w:pStyle w:val="ListParagraph"/>
        <w:numPr>
          <w:ilvl w:val="0"/>
          <w:numId w:val="2"/>
        </w:numPr>
        <w:spacing w:after="60" w:line="264"/>
      </w:pPr>
      <w:r>
        <w:rPr>
          <w:sz w:val="22"/>
          <w:szCs w:val="22"/>
        </w:rPr>
        <w:t xml:space="preserve">Penetration Testing Execution Standard (PTES). http://www.pentest-standard.org/</w:t>
      </w:r>
    </w:p>
    <w:p>
      <w:pPr>
        <w:pStyle w:val="ListParagraph"/>
        <w:numPr>
          <w:ilvl w:val="0"/>
          <w:numId w:val="2"/>
        </w:numPr>
        <w:spacing w:after="60" w:line="264"/>
      </w:pPr>
      <w:r>
        <w:rPr>
          <w:sz w:val="22"/>
          <w:szCs w:val="22"/>
        </w:rPr>
        <w:t xml:space="preserve">MITRE ATT&amp;CK. https://attack.mitre.org/</w:t>
      </w:r>
    </w:p>
    <w:p>
      <w:r>
        <w:br w:type="page"/>
      </w:r>
    </w:p>
    <w:p>
      <w:pPr>
        <w:pStyle w:val="Heading2"/>
      </w:pPr>
      <w:r>
        <w:t xml:space="preserve">Appendix A — Evidence Index</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900"/>
        <w:gridCol w:w="1700"/>
        <w:gridCol w:w="4760"/>
      </w:tblGrid>
      <w:tr>
        <w:trPr>
          <w:tblHeader/>
        </w:trPr>
        <w:tc>
          <w:tcPr>
            <w:tcW w:type="dxa" w:w="29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Screenshot file</w:t>
            </w:r>
          </w:p>
        </w:tc>
        <w:tc>
          <w:tcPr>
            <w:tcW w:type="dxa" w:w="17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Figure / stage</w:t>
            </w:r>
          </w:p>
        </w:tc>
        <w:tc>
          <w:tcPr>
            <w:tcW w:type="dxa" w:w="47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What it shows</w:t>
            </w:r>
          </w:p>
        </w:tc>
      </w:tr>
      <w:tr>
        <w:tc>
          <w:tcPr>
            <w:tcW w:type="dxa" w:w="2900"/>
            <w:tcMar>
              <w:top w:type="dxa" w:w="70"/>
              <w:left w:type="dxa" w:w="110"/>
              <w:bottom w:type="dxa" w:w="70"/>
              <w:right w:type="dxa" w:w="110"/>
            </w:tcMar>
            <w:vAlign w:val="center"/>
          </w:tcPr>
          <w:p>
            <w:pPr>
              <w:spacing w:after="0" w:line="252"/>
              <w:jc w:val="left"/>
            </w:pPr>
            <w:r>
              <w:rPr>
                <w:sz w:val="20"/>
                <w:szCs w:val="20"/>
              </w:rPr>
              <w:t xml:space="preserve">nmap.png</w:t>
            </w:r>
          </w:p>
        </w:tc>
        <w:tc>
          <w:tcPr>
            <w:tcW w:type="dxa" w:w="1700"/>
            <w:tcMar>
              <w:top w:type="dxa" w:w="70"/>
              <w:left w:type="dxa" w:w="110"/>
              <w:bottom w:type="dxa" w:w="70"/>
              <w:right w:type="dxa" w:w="110"/>
            </w:tcMar>
            <w:vAlign w:val="center"/>
          </w:tcPr>
          <w:p>
            <w:pPr>
              <w:spacing w:after="0" w:line="252"/>
              <w:jc w:val="left"/>
            </w:pPr>
            <w:r>
              <w:rPr>
                <w:sz w:val="20"/>
                <w:szCs w:val="20"/>
              </w:rPr>
              <w:t xml:space="preserve">Fig 2 · Recon</w:t>
            </w:r>
          </w:p>
        </w:tc>
        <w:tc>
          <w:tcPr>
            <w:tcW w:type="dxa" w:w="4760"/>
            <w:tcMar>
              <w:top w:type="dxa" w:w="70"/>
              <w:left w:type="dxa" w:w="110"/>
              <w:bottom w:type="dxa" w:w="70"/>
              <w:right w:type="dxa" w:w="110"/>
            </w:tcMar>
            <w:vAlign w:val="center"/>
          </w:tcPr>
          <w:p>
            <w:pPr>
              <w:spacing w:after="0" w:line="252"/>
              <w:jc w:val="left"/>
            </w:pPr>
            <w:r>
              <w:rPr>
                <w:sz w:val="20"/>
                <w:szCs w:val="20"/>
              </w:rPr>
              <w:t xml:space="preserve">Port/service scan: nginx 1.27.5 on 8082, Go backend on 36279</w:t>
            </w:r>
          </w:p>
        </w:tc>
      </w:tr>
      <w:tr>
        <w:tc>
          <w:tcPr>
            <w:tcW w:type="dxa" w:w="2900"/>
            <w:shd w:fill="F2F6FB" w:color="auto" w:val="clear"/>
            <w:tcMar>
              <w:top w:type="dxa" w:w="70"/>
              <w:left w:type="dxa" w:w="110"/>
              <w:bottom w:type="dxa" w:w="70"/>
              <w:right w:type="dxa" w:w="110"/>
            </w:tcMar>
            <w:vAlign w:val="center"/>
          </w:tcPr>
          <w:p>
            <w:pPr>
              <w:spacing w:after="0" w:line="252"/>
              <w:jc w:val="left"/>
            </w:pPr>
            <w:r>
              <w:rPr>
                <w:sz w:val="20"/>
                <w:szCs w:val="20"/>
              </w:rPr>
              <w:t xml:space="preserve">nikto.png</w:t>
            </w:r>
          </w:p>
        </w:tc>
        <w:tc>
          <w:tcPr>
            <w:tcW w:type="dxa" w:w="1700"/>
            <w:shd w:fill="F2F6FB" w:color="auto" w:val="clear"/>
            <w:tcMar>
              <w:top w:type="dxa" w:w="70"/>
              <w:left w:type="dxa" w:w="110"/>
              <w:bottom w:type="dxa" w:w="70"/>
              <w:right w:type="dxa" w:w="110"/>
            </w:tcMar>
            <w:vAlign w:val="center"/>
          </w:tcPr>
          <w:p>
            <w:pPr>
              <w:spacing w:after="0" w:line="252"/>
              <w:jc w:val="left"/>
            </w:pPr>
            <w:r>
              <w:rPr>
                <w:sz w:val="20"/>
                <w:szCs w:val="20"/>
              </w:rPr>
              <w:t xml:space="preserve">Fig 3 · Recon</w:t>
            </w:r>
          </w:p>
        </w:tc>
        <w:tc>
          <w:tcPr>
            <w:tcW w:type="dxa" w:w="4760"/>
            <w:shd w:fill="F2F6FB" w:color="auto" w:val="clear"/>
            <w:tcMar>
              <w:top w:type="dxa" w:w="70"/>
              <w:left w:type="dxa" w:w="110"/>
              <w:bottom w:type="dxa" w:w="70"/>
              <w:right w:type="dxa" w:w="110"/>
            </w:tcMar>
            <w:vAlign w:val="center"/>
          </w:tcPr>
          <w:p>
            <w:pPr>
              <w:spacing w:after="0" w:line="252"/>
              <w:jc w:val="left"/>
            </w:pPr>
            <w:r>
              <w:rPr>
                <w:sz w:val="20"/>
                <w:szCs w:val="20"/>
              </w:rPr>
              <w:t xml:space="preserve">Web-server scan: outdated nginx, missing security headers (and some likely false positives)</w:t>
            </w:r>
          </w:p>
        </w:tc>
      </w:tr>
      <w:tr>
        <w:tc>
          <w:tcPr>
            <w:tcW w:type="dxa" w:w="2900"/>
            <w:tcMar>
              <w:top w:type="dxa" w:w="70"/>
              <w:left w:type="dxa" w:w="110"/>
              <w:bottom w:type="dxa" w:w="70"/>
              <w:right w:type="dxa" w:w="110"/>
            </w:tcMar>
            <w:vAlign w:val="center"/>
          </w:tcPr>
          <w:p>
            <w:pPr>
              <w:spacing w:after="0" w:line="252"/>
              <w:jc w:val="left"/>
            </w:pPr>
            <w:r>
              <w:rPr>
                <w:sz w:val="20"/>
                <w:szCs w:val="20"/>
              </w:rPr>
              <w:t xml:space="preserve">SQL Injection testing.png</w:t>
            </w:r>
          </w:p>
        </w:tc>
        <w:tc>
          <w:tcPr>
            <w:tcW w:type="dxa" w:w="1700"/>
            <w:tcMar>
              <w:top w:type="dxa" w:w="70"/>
              <w:left w:type="dxa" w:w="110"/>
              <w:bottom w:type="dxa" w:w="70"/>
              <w:right w:type="dxa" w:w="110"/>
            </w:tcMar>
            <w:vAlign w:val="center"/>
          </w:tcPr>
          <w:p>
            <w:pPr>
              <w:spacing w:after="0" w:line="252"/>
              <w:jc w:val="left"/>
            </w:pPr>
            <w:r>
              <w:rPr>
                <w:sz w:val="20"/>
                <w:szCs w:val="20"/>
              </w:rPr>
              <w:t xml:space="preserve">Fig 4 · Recon</w:t>
            </w:r>
          </w:p>
        </w:tc>
        <w:tc>
          <w:tcPr>
            <w:tcW w:type="dxa" w:w="4760"/>
            <w:tcMar>
              <w:top w:type="dxa" w:w="70"/>
              <w:left w:type="dxa" w:w="110"/>
              <w:bottom w:type="dxa" w:w="70"/>
              <w:right w:type="dxa" w:w="110"/>
            </w:tcMar>
            <w:vAlign w:val="center"/>
          </w:tcPr>
          <w:p>
            <w:pPr>
              <w:spacing w:after="0" w:line="252"/>
              <w:jc w:val="left"/>
            </w:pPr>
            <w:r>
              <w:rPr>
                <w:sz w:val="20"/>
                <w:szCs w:val="20"/>
              </w:rPr>
              <w:t xml:space="preserve">sqlmap run on the login — no injection confirmed (ruled out in recon)</w:t>
            </w:r>
          </w:p>
        </w:tc>
      </w:tr>
      <w:tr>
        <w:tc>
          <w:tcPr>
            <w:tcW w:type="dxa" w:w="2900"/>
            <w:shd w:fill="F2F6FB" w:color="auto" w:val="clear"/>
            <w:tcMar>
              <w:top w:type="dxa" w:w="70"/>
              <w:left w:type="dxa" w:w="110"/>
              <w:bottom w:type="dxa" w:w="70"/>
              <w:right w:type="dxa" w:w="110"/>
            </w:tcMar>
            <w:vAlign w:val="center"/>
          </w:tcPr>
          <w:p>
            <w:pPr>
              <w:spacing w:after="0" w:line="252"/>
              <w:jc w:val="left"/>
            </w:pPr>
            <w:r>
              <w:rPr>
                <w:sz w:val="20"/>
                <w:szCs w:val="20"/>
              </w:rPr>
              <w:t xml:space="preserve">Found javascriptfile.png</w:t>
            </w:r>
          </w:p>
        </w:tc>
        <w:tc>
          <w:tcPr>
            <w:tcW w:type="dxa" w:w="1700"/>
            <w:shd w:fill="F2F6FB" w:color="auto" w:val="clear"/>
            <w:tcMar>
              <w:top w:type="dxa" w:w="70"/>
              <w:left w:type="dxa" w:w="110"/>
              <w:bottom w:type="dxa" w:w="70"/>
              <w:right w:type="dxa" w:w="110"/>
            </w:tcMar>
            <w:vAlign w:val="center"/>
          </w:tcPr>
          <w:p>
            <w:pPr>
              <w:spacing w:after="0" w:line="252"/>
              <w:jc w:val="left"/>
            </w:pPr>
            <w:r>
              <w:rPr>
                <w:sz w:val="20"/>
                <w:szCs w:val="20"/>
              </w:rPr>
              <w:t xml:space="preserve">Fig 5 · Recon</w:t>
            </w:r>
          </w:p>
        </w:tc>
        <w:tc>
          <w:tcPr>
            <w:tcW w:type="dxa" w:w="4760"/>
            <w:shd w:fill="F2F6FB" w:color="auto" w:val="clear"/>
            <w:tcMar>
              <w:top w:type="dxa" w:w="70"/>
              <w:left w:type="dxa" w:w="110"/>
              <w:bottom w:type="dxa" w:w="70"/>
              <w:right w:type="dxa" w:w="110"/>
            </w:tcMar>
            <w:vAlign w:val="center"/>
          </w:tcPr>
          <w:p>
            <w:pPr>
              <w:spacing w:after="0" w:line="252"/>
              <w:jc w:val="left"/>
            </w:pPr>
            <w:r>
              <w:rPr>
                <w:sz w:val="20"/>
                <w:szCs w:val="20"/>
              </w:rPr>
              <w:t xml:space="preserve">Located the React bundle via the index page (/assets/index-*.js)</w:t>
            </w:r>
          </w:p>
        </w:tc>
      </w:tr>
      <w:tr>
        <w:tc>
          <w:tcPr>
            <w:tcW w:type="dxa" w:w="2900"/>
            <w:tcMar>
              <w:top w:type="dxa" w:w="70"/>
              <w:left w:type="dxa" w:w="110"/>
              <w:bottom w:type="dxa" w:w="70"/>
              <w:right w:type="dxa" w:w="110"/>
            </w:tcMar>
            <w:vAlign w:val="center"/>
          </w:tcPr>
          <w:p>
            <w:pPr>
              <w:spacing w:after="0" w:line="252"/>
              <w:jc w:val="left"/>
            </w:pPr>
            <w:r>
              <w:rPr>
                <w:sz w:val="20"/>
                <w:szCs w:val="20"/>
              </w:rPr>
              <w:t xml:space="preserve">renamed bankbundle.js.png</w:t>
            </w:r>
          </w:p>
        </w:tc>
        <w:tc>
          <w:tcPr>
            <w:tcW w:type="dxa" w:w="1700"/>
            <w:tcMar>
              <w:top w:type="dxa" w:w="70"/>
              <w:left w:type="dxa" w:w="110"/>
              <w:bottom w:type="dxa" w:w="70"/>
              <w:right w:type="dxa" w:w="110"/>
            </w:tcMar>
            <w:vAlign w:val="center"/>
          </w:tcPr>
          <w:p>
            <w:pPr>
              <w:spacing w:after="0" w:line="252"/>
              <w:jc w:val="left"/>
            </w:pPr>
            <w:r>
              <w:rPr>
                <w:sz w:val="20"/>
                <w:szCs w:val="20"/>
              </w:rPr>
              <w:t xml:space="preserve">Fig 6 · Recon</w:t>
            </w:r>
          </w:p>
        </w:tc>
        <w:tc>
          <w:tcPr>
            <w:tcW w:type="dxa" w:w="4760"/>
            <w:tcMar>
              <w:top w:type="dxa" w:w="70"/>
              <w:left w:type="dxa" w:w="110"/>
              <w:bottom w:type="dxa" w:w="70"/>
              <w:right w:type="dxa" w:w="110"/>
            </w:tcMar>
            <w:vAlign w:val="center"/>
          </w:tcPr>
          <w:p>
            <w:pPr>
              <w:spacing w:after="0" w:line="252"/>
              <w:jc w:val="left"/>
            </w:pPr>
            <w:r>
              <w:rPr>
                <w:sz w:val="20"/>
                <w:szCs w:val="20"/>
              </w:rPr>
              <w:t xml:space="preserve">Renamed the served index-*.js bundle to bank_bundle.js for analysis</w:t>
            </w:r>
          </w:p>
        </w:tc>
      </w:tr>
      <w:tr>
        <w:tc>
          <w:tcPr>
            <w:tcW w:type="dxa" w:w="2900"/>
            <w:shd w:fill="F2F6FB" w:color="auto" w:val="clear"/>
            <w:tcMar>
              <w:top w:type="dxa" w:w="70"/>
              <w:left w:type="dxa" w:w="110"/>
              <w:bottom w:type="dxa" w:w="70"/>
              <w:right w:type="dxa" w:w="110"/>
            </w:tcMar>
            <w:vAlign w:val="center"/>
          </w:tcPr>
          <w:p>
            <w:pPr>
              <w:spacing w:after="0" w:line="252"/>
              <w:jc w:val="left"/>
            </w:pPr>
            <w:r>
              <w:rPr>
                <w:sz w:val="20"/>
                <w:szCs w:val="20"/>
              </w:rPr>
              <w:t xml:space="preserve">Hidden api endpoint.png</w:t>
            </w:r>
          </w:p>
        </w:tc>
        <w:tc>
          <w:tcPr>
            <w:tcW w:type="dxa" w:w="1700"/>
            <w:shd w:fill="F2F6FB" w:color="auto" w:val="clear"/>
            <w:tcMar>
              <w:top w:type="dxa" w:w="70"/>
              <w:left w:type="dxa" w:w="110"/>
              <w:bottom w:type="dxa" w:w="70"/>
              <w:right w:type="dxa" w:w="110"/>
            </w:tcMar>
            <w:vAlign w:val="center"/>
          </w:tcPr>
          <w:p>
            <w:pPr>
              <w:spacing w:after="0" w:line="252"/>
              <w:jc w:val="left"/>
            </w:pPr>
            <w:r>
              <w:rPr>
                <w:sz w:val="20"/>
                <w:szCs w:val="20"/>
              </w:rPr>
              <w:t xml:space="preserve">Fig 7 · Recon</w:t>
            </w:r>
          </w:p>
        </w:tc>
        <w:tc>
          <w:tcPr>
            <w:tcW w:type="dxa" w:w="4760"/>
            <w:shd w:fill="F2F6FB" w:color="auto" w:val="clear"/>
            <w:tcMar>
              <w:top w:type="dxa" w:w="70"/>
              <w:left w:type="dxa" w:w="110"/>
              <w:bottom w:type="dxa" w:w="70"/>
              <w:right w:type="dxa" w:w="110"/>
            </w:tcMar>
            <w:vAlign w:val="center"/>
          </w:tcPr>
          <w:p>
            <w:pPr>
              <w:spacing w:after="0" w:line="252"/>
              <w:jc w:val="left"/>
            </w:pPr>
            <w:r>
              <w:rPr>
                <w:sz w:val="20"/>
                <w:szCs w:val="20"/>
              </w:rPr>
              <w:t xml:space="preserve">grep of the bundle revealed roles and the /operations route gated client-side</w:t>
            </w:r>
          </w:p>
        </w:tc>
      </w:tr>
      <w:tr>
        <w:tc>
          <w:tcPr>
            <w:tcW w:type="dxa" w:w="2900"/>
            <w:tcMar>
              <w:top w:type="dxa" w:w="70"/>
              <w:left w:type="dxa" w:w="110"/>
              <w:bottom w:type="dxa" w:w="70"/>
              <w:right w:type="dxa" w:w="110"/>
            </w:tcMar>
            <w:vAlign w:val="center"/>
          </w:tcPr>
          <w:p>
            <w:pPr>
              <w:spacing w:after="0" w:line="252"/>
              <w:jc w:val="left"/>
            </w:pPr>
            <w:r>
              <w:rPr>
                <w:sz w:val="20"/>
                <w:szCs w:val="20"/>
              </w:rPr>
              <w:t xml:space="preserve">Operations endpoint exposed.png</w:t>
            </w:r>
          </w:p>
        </w:tc>
        <w:tc>
          <w:tcPr>
            <w:tcW w:type="dxa" w:w="1700"/>
            <w:tcMar>
              <w:top w:type="dxa" w:w="70"/>
              <w:left w:type="dxa" w:w="110"/>
              <w:bottom w:type="dxa" w:w="70"/>
              <w:right w:type="dxa" w:w="110"/>
            </w:tcMar>
            <w:vAlign w:val="center"/>
          </w:tcPr>
          <w:p>
            <w:pPr>
              <w:spacing w:after="0" w:line="252"/>
              <w:jc w:val="left"/>
            </w:pPr>
            <w:r>
              <w:rPr>
                <w:sz w:val="20"/>
                <w:szCs w:val="20"/>
              </w:rPr>
              <w:t xml:space="preserve">Fig 8 · VUL-001</w:t>
            </w:r>
          </w:p>
        </w:tc>
        <w:tc>
          <w:tcPr>
            <w:tcW w:type="dxa" w:w="4760"/>
            <w:tcMar>
              <w:top w:type="dxa" w:w="70"/>
              <w:left w:type="dxa" w:w="110"/>
              <w:bottom w:type="dxa" w:w="70"/>
              <w:right w:type="dxa" w:w="110"/>
            </w:tcMar>
            <w:vAlign w:val="center"/>
          </w:tcPr>
          <w:p>
            <w:pPr>
              <w:spacing w:after="0" w:line="252"/>
              <w:jc w:val="left"/>
            </w:pPr>
            <w:r>
              <w:rPr>
                <w:sz w:val="20"/>
                <w:szCs w:val="20"/>
              </w:rPr>
              <w:t xml:space="preserve">Burp: GET /api/operations returns all accounts (200)</w:t>
            </w:r>
          </w:p>
        </w:tc>
      </w:tr>
      <w:tr>
        <w:tc>
          <w:tcPr>
            <w:tcW w:type="dxa" w:w="2900"/>
            <w:shd w:fill="F2F6FB" w:color="auto" w:val="clear"/>
            <w:tcMar>
              <w:top w:type="dxa" w:w="70"/>
              <w:left w:type="dxa" w:w="110"/>
              <w:bottom w:type="dxa" w:w="70"/>
              <w:right w:type="dxa" w:w="110"/>
            </w:tcMar>
            <w:vAlign w:val="center"/>
          </w:tcPr>
          <w:p>
            <w:pPr>
              <w:spacing w:after="0" w:line="252"/>
              <w:jc w:val="left"/>
            </w:pPr>
            <w:r>
              <w:rPr>
                <w:sz w:val="20"/>
                <w:szCs w:val="20"/>
              </w:rPr>
              <w:t xml:space="preserve">exposed endpoint using curl.png</w:t>
            </w:r>
          </w:p>
        </w:tc>
        <w:tc>
          <w:tcPr>
            <w:tcW w:type="dxa" w:w="1700"/>
            <w:shd w:fill="F2F6FB" w:color="auto" w:val="clear"/>
            <w:tcMar>
              <w:top w:type="dxa" w:w="70"/>
              <w:left w:type="dxa" w:w="110"/>
              <w:bottom w:type="dxa" w:w="70"/>
              <w:right w:type="dxa" w:w="110"/>
            </w:tcMar>
            <w:vAlign w:val="center"/>
          </w:tcPr>
          <w:p>
            <w:pPr>
              <w:spacing w:after="0" w:line="252"/>
              <w:jc w:val="left"/>
            </w:pPr>
            <w:r>
              <w:rPr>
                <w:sz w:val="20"/>
                <w:szCs w:val="20"/>
              </w:rPr>
              <w:t xml:space="preserve">Fig 9 · VUL-001</w:t>
            </w:r>
          </w:p>
        </w:tc>
        <w:tc>
          <w:tcPr>
            <w:tcW w:type="dxa" w:w="4760"/>
            <w:shd w:fill="F2F6FB" w:color="auto" w:val="clear"/>
            <w:tcMar>
              <w:top w:type="dxa" w:w="70"/>
              <w:left w:type="dxa" w:w="110"/>
              <w:bottom w:type="dxa" w:w="70"/>
              <w:right w:type="dxa" w:w="110"/>
            </w:tcMar>
            <w:vAlign w:val="center"/>
          </w:tcPr>
          <w:p>
            <w:pPr>
              <w:spacing w:after="0" w:line="252"/>
              <w:jc w:val="left"/>
            </w:pPr>
            <w:r>
              <w:rPr>
                <w:sz w:val="20"/>
                <w:szCs w:val="20"/>
              </w:rPr>
              <w:t xml:space="preserve">curl with a customer session dumps all accounts + messages; /api/admin/users = 404</w:t>
            </w:r>
          </w:p>
        </w:tc>
      </w:tr>
      <w:tr>
        <w:tc>
          <w:tcPr>
            <w:tcW w:type="dxa" w:w="2900"/>
            <w:tcMar>
              <w:top w:type="dxa" w:w="70"/>
              <w:left w:type="dxa" w:w="110"/>
              <w:bottom w:type="dxa" w:w="70"/>
              <w:right w:type="dxa" w:w="110"/>
            </w:tcMar>
            <w:vAlign w:val="center"/>
          </w:tcPr>
          <w:p>
            <w:pPr>
              <w:spacing w:after="0" w:line="252"/>
              <w:jc w:val="left"/>
            </w:pPr>
            <w:r>
              <w:rPr>
                <w:sz w:val="20"/>
                <w:szCs w:val="20"/>
              </w:rPr>
              <w:t xml:space="preserve">IDOR - 1.png</w:t>
            </w:r>
          </w:p>
        </w:tc>
        <w:tc>
          <w:tcPr>
            <w:tcW w:type="dxa" w:w="1700"/>
            <w:tcMar>
              <w:top w:type="dxa" w:w="70"/>
              <w:left w:type="dxa" w:w="110"/>
              <w:bottom w:type="dxa" w:w="70"/>
              <w:right w:type="dxa" w:w="110"/>
            </w:tcMar>
            <w:vAlign w:val="center"/>
          </w:tcPr>
          <w:p>
            <w:pPr>
              <w:spacing w:after="0" w:line="252"/>
              <w:jc w:val="left"/>
            </w:pPr>
            <w:r>
              <w:rPr>
                <w:sz w:val="20"/>
                <w:szCs w:val="20"/>
              </w:rPr>
              <w:t xml:space="preserve">Fig 10 · VUL-002</w:t>
            </w:r>
          </w:p>
        </w:tc>
        <w:tc>
          <w:tcPr>
            <w:tcW w:type="dxa" w:w="4760"/>
            <w:tcMar>
              <w:top w:type="dxa" w:w="70"/>
              <w:left w:type="dxa" w:w="110"/>
              <w:bottom w:type="dxa" w:w="70"/>
              <w:right w:type="dxa" w:w="110"/>
            </w:tcMar>
            <w:vAlign w:val="center"/>
          </w:tcPr>
          <w:p>
            <w:pPr>
              <w:spacing w:after="0" w:line="252"/>
              <w:jc w:val="left"/>
            </w:pPr>
            <w:r>
              <w:rPr>
                <w:sz w:val="20"/>
                <w:szCs w:val="20"/>
              </w:rPr>
              <w:t xml:space="preserve">GET /api/accounts/2 (user_id 1)</w:t>
            </w:r>
          </w:p>
        </w:tc>
      </w:tr>
      <w:tr>
        <w:tc>
          <w:tcPr>
            <w:tcW w:type="dxa" w:w="2900"/>
            <w:shd w:fill="F2F6FB" w:color="auto" w:val="clear"/>
            <w:tcMar>
              <w:top w:type="dxa" w:w="70"/>
              <w:left w:type="dxa" w:w="110"/>
              <w:bottom w:type="dxa" w:w="70"/>
              <w:right w:type="dxa" w:w="110"/>
            </w:tcMar>
            <w:vAlign w:val="center"/>
          </w:tcPr>
          <w:p>
            <w:pPr>
              <w:spacing w:after="0" w:line="252"/>
              <w:jc w:val="left"/>
            </w:pPr>
            <w:r>
              <w:rPr>
                <w:sz w:val="20"/>
                <w:szCs w:val="20"/>
              </w:rPr>
              <w:t xml:space="preserve">IDOR -2.png</w:t>
            </w:r>
          </w:p>
        </w:tc>
        <w:tc>
          <w:tcPr>
            <w:tcW w:type="dxa" w:w="1700"/>
            <w:shd w:fill="F2F6FB" w:color="auto" w:val="clear"/>
            <w:tcMar>
              <w:top w:type="dxa" w:w="70"/>
              <w:left w:type="dxa" w:w="110"/>
              <w:bottom w:type="dxa" w:w="70"/>
              <w:right w:type="dxa" w:w="110"/>
            </w:tcMar>
            <w:vAlign w:val="center"/>
          </w:tcPr>
          <w:p>
            <w:pPr>
              <w:spacing w:after="0" w:line="252"/>
              <w:jc w:val="left"/>
            </w:pPr>
            <w:r>
              <w:rPr>
                <w:sz w:val="20"/>
                <w:szCs w:val="20"/>
              </w:rPr>
              <w:t xml:space="preserve">Fig 11 · VUL-002</w:t>
            </w:r>
          </w:p>
        </w:tc>
        <w:tc>
          <w:tcPr>
            <w:tcW w:type="dxa" w:w="4760"/>
            <w:shd w:fill="F2F6FB" w:color="auto" w:val="clear"/>
            <w:tcMar>
              <w:top w:type="dxa" w:w="70"/>
              <w:left w:type="dxa" w:w="110"/>
              <w:bottom w:type="dxa" w:w="70"/>
              <w:right w:type="dxa" w:w="110"/>
            </w:tcMar>
            <w:vAlign w:val="center"/>
          </w:tcPr>
          <w:p>
            <w:pPr>
              <w:spacing w:after="0" w:line="252"/>
              <w:jc w:val="left"/>
            </w:pPr>
            <w:r>
              <w:rPr>
                <w:sz w:val="20"/>
                <w:szCs w:val="20"/>
              </w:rPr>
              <w:t xml:space="preserve">GET /api/accounts/3 (user_id 2 — different customer)</w:t>
            </w:r>
          </w:p>
        </w:tc>
      </w:tr>
      <w:tr>
        <w:tc>
          <w:tcPr>
            <w:tcW w:type="dxa" w:w="2900"/>
            <w:tcMar>
              <w:top w:type="dxa" w:w="70"/>
              <w:left w:type="dxa" w:w="110"/>
              <w:bottom w:type="dxa" w:w="70"/>
              <w:right w:type="dxa" w:w="110"/>
            </w:tcMar>
            <w:vAlign w:val="center"/>
          </w:tcPr>
          <w:p>
            <w:pPr>
              <w:spacing w:after="0" w:line="252"/>
              <w:jc w:val="left"/>
            </w:pPr>
            <w:r>
              <w:rPr>
                <w:sz w:val="20"/>
                <w:szCs w:val="20"/>
              </w:rPr>
              <w:t xml:space="preserve">Bruteforce attack.png</w:t>
            </w:r>
          </w:p>
        </w:tc>
        <w:tc>
          <w:tcPr>
            <w:tcW w:type="dxa" w:w="1700"/>
            <w:tcMar>
              <w:top w:type="dxa" w:w="70"/>
              <w:left w:type="dxa" w:w="110"/>
              <w:bottom w:type="dxa" w:w="70"/>
              <w:right w:type="dxa" w:w="110"/>
            </w:tcMar>
            <w:vAlign w:val="center"/>
          </w:tcPr>
          <w:p>
            <w:pPr>
              <w:spacing w:after="0" w:line="252"/>
              <w:jc w:val="left"/>
            </w:pPr>
            <w:r>
              <w:rPr>
                <w:sz w:val="20"/>
                <w:szCs w:val="20"/>
              </w:rPr>
              <w:t xml:space="preserve">Fig 12 · VUL-003</w:t>
            </w:r>
          </w:p>
        </w:tc>
        <w:tc>
          <w:tcPr>
            <w:tcW w:type="dxa" w:w="4760"/>
            <w:tcMar>
              <w:top w:type="dxa" w:w="70"/>
              <w:left w:type="dxa" w:w="110"/>
              <w:bottom w:type="dxa" w:w="70"/>
              <w:right w:type="dxa" w:w="110"/>
            </w:tcMar>
            <w:vAlign w:val="center"/>
          </w:tcPr>
          <w:p>
            <w:pPr>
              <w:spacing w:after="0" w:line="252"/>
              <w:jc w:val="left"/>
            </w:pPr>
            <w:r>
              <w:rPr>
                <w:sz w:val="20"/>
                <w:szCs w:val="20"/>
              </w:rPr>
              <w:t xml:space="preserve">Burp Intruder setup on /api/auth/login</w:t>
            </w:r>
          </w:p>
        </w:tc>
      </w:tr>
      <w:tr>
        <w:tc>
          <w:tcPr>
            <w:tcW w:type="dxa" w:w="2900"/>
            <w:shd w:fill="F2F6FB" w:color="auto" w:val="clear"/>
            <w:tcMar>
              <w:top w:type="dxa" w:w="70"/>
              <w:left w:type="dxa" w:w="110"/>
              <w:bottom w:type="dxa" w:w="70"/>
              <w:right w:type="dxa" w:w="110"/>
            </w:tcMar>
            <w:vAlign w:val="center"/>
          </w:tcPr>
          <w:p>
            <w:pPr>
              <w:spacing w:after="0" w:line="252"/>
              <w:jc w:val="left"/>
            </w:pPr>
            <w:r>
              <w:rPr>
                <w:sz w:val="20"/>
                <w:szCs w:val="20"/>
              </w:rPr>
              <w:t xml:space="preserve">No rate limit - BF Attack.png</w:t>
            </w:r>
          </w:p>
        </w:tc>
        <w:tc>
          <w:tcPr>
            <w:tcW w:type="dxa" w:w="1700"/>
            <w:shd w:fill="F2F6FB" w:color="auto" w:val="clear"/>
            <w:tcMar>
              <w:top w:type="dxa" w:w="70"/>
              <w:left w:type="dxa" w:w="110"/>
              <w:bottom w:type="dxa" w:w="70"/>
              <w:right w:type="dxa" w:w="110"/>
            </w:tcMar>
            <w:vAlign w:val="center"/>
          </w:tcPr>
          <w:p>
            <w:pPr>
              <w:spacing w:after="0" w:line="252"/>
              <w:jc w:val="left"/>
            </w:pPr>
            <w:r>
              <w:rPr>
                <w:sz w:val="20"/>
                <w:szCs w:val="20"/>
              </w:rPr>
              <w:t xml:space="preserve">Fig 13 · VUL-003</w:t>
            </w:r>
          </w:p>
        </w:tc>
        <w:tc>
          <w:tcPr>
            <w:tcW w:type="dxa" w:w="4760"/>
            <w:shd w:fill="F2F6FB" w:color="auto" w:val="clear"/>
            <w:tcMar>
              <w:top w:type="dxa" w:w="70"/>
              <w:left w:type="dxa" w:w="110"/>
              <w:bottom w:type="dxa" w:w="70"/>
              <w:right w:type="dxa" w:w="110"/>
            </w:tcMar>
            <w:vAlign w:val="center"/>
          </w:tcPr>
          <w:p>
            <w:pPr>
              <w:spacing w:after="0" w:line="252"/>
              <w:jc w:val="left"/>
            </w:pPr>
            <w:r>
              <w:rPr>
                <w:sz w:val="20"/>
                <w:szCs w:val="20"/>
              </w:rPr>
              <w:t xml:space="preserve">16 attempts, no blocking; Welcome123! returns 200</w:t>
            </w:r>
          </w:p>
        </w:tc>
      </w:tr>
      <w:tr>
        <w:tc>
          <w:tcPr>
            <w:tcW w:type="dxa" w:w="2900"/>
            <w:tcMar>
              <w:top w:type="dxa" w:w="70"/>
              <w:left w:type="dxa" w:w="110"/>
              <w:bottom w:type="dxa" w:w="70"/>
              <w:right w:type="dxa" w:w="110"/>
            </w:tcMar>
            <w:vAlign w:val="center"/>
          </w:tcPr>
          <w:p>
            <w:pPr>
              <w:spacing w:after="0" w:line="252"/>
              <w:jc w:val="left"/>
            </w:pPr>
            <w:r>
              <w:rPr>
                <w:sz w:val="20"/>
                <w:szCs w:val="20"/>
              </w:rPr>
              <w:t xml:space="preserve">Stored XSS.png</w:t>
            </w:r>
          </w:p>
        </w:tc>
        <w:tc>
          <w:tcPr>
            <w:tcW w:type="dxa" w:w="1700"/>
            <w:tcMar>
              <w:top w:type="dxa" w:w="70"/>
              <w:left w:type="dxa" w:w="110"/>
              <w:bottom w:type="dxa" w:w="70"/>
              <w:right w:type="dxa" w:w="110"/>
            </w:tcMar>
            <w:vAlign w:val="center"/>
          </w:tcPr>
          <w:p>
            <w:pPr>
              <w:spacing w:after="0" w:line="252"/>
              <w:jc w:val="left"/>
            </w:pPr>
            <w:r>
              <w:rPr>
                <w:sz w:val="20"/>
                <w:szCs w:val="20"/>
              </w:rPr>
              <w:t xml:space="preserve">Fig 14 · VUL-004</w:t>
            </w:r>
          </w:p>
        </w:tc>
        <w:tc>
          <w:tcPr>
            <w:tcW w:type="dxa" w:w="4760"/>
            <w:tcMar>
              <w:top w:type="dxa" w:w="70"/>
              <w:left w:type="dxa" w:w="110"/>
              <w:bottom w:type="dxa" w:w="70"/>
              <w:right w:type="dxa" w:w="110"/>
            </w:tcMar>
            <w:vAlign w:val="center"/>
          </w:tcPr>
          <w:p>
            <w:pPr>
              <w:spacing w:after="0" w:line="252"/>
              <w:jc w:val="left"/>
            </w:pPr>
            <w:r>
              <w:rPr>
                <w:sz w:val="20"/>
                <w:szCs w:val="20"/>
              </w:rPr>
              <w:t xml:space="preserve">img onerror payload stored; console.log('XSS-TEST-001') executed</w:t>
            </w:r>
          </w:p>
        </w:tc>
      </w:tr>
      <w:tr>
        <w:tc>
          <w:tcPr>
            <w:tcW w:type="dxa" w:w="2900"/>
            <w:shd w:fill="F2F6FB" w:color="auto" w:val="clear"/>
            <w:tcMar>
              <w:top w:type="dxa" w:w="70"/>
              <w:left w:type="dxa" w:w="110"/>
              <w:bottom w:type="dxa" w:w="70"/>
              <w:right w:type="dxa" w:w="110"/>
            </w:tcMar>
            <w:vAlign w:val="center"/>
          </w:tcPr>
          <w:p>
            <w:pPr>
              <w:spacing w:after="0" w:line="252"/>
              <w:jc w:val="left"/>
            </w:pPr>
            <w:r>
              <w:rPr>
                <w:sz w:val="20"/>
                <w:szCs w:val="20"/>
              </w:rPr>
              <w:t xml:space="preserve">Stored XSS 2.png</w:t>
            </w:r>
          </w:p>
        </w:tc>
        <w:tc>
          <w:tcPr>
            <w:tcW w:type="dxa" w:w="1700"/>
            <w:shd w:fill="F2F6FB" w:color="auto" w:val="clear"/>
            <w:tcMar>
              <w:top w:type="dxa" w:w="70"/>
              <w:left w:type="dxa" w:w="110"/>
              <w:bottom w:type="dxa" w:w="70"/>
              <w:right w:type="dxa" w:w="110"/>
            </w:tcMar>
            <w:vAlign w:val="center"/>
          </w:tcPr>
          <w:p>
            <w:pPr>
              <w:spacing w:after="0" w:line="252"/>
              <w:jc w:val="left"/>
            </w:pPr>
            <w:r>
              <w:rPr>
                <w:sz w:val="20"/>
                <w:szCs w:val="20"/>
              </w:rPr>
              <w:t xml:space="preserve">Fig 15 · VUL-004</w:t>
            </w:r>
          </w:p>
        </w:tc>
        <w:tc>
          <w:tcPr>
            <w:tcW w:type="dxa" w:w="4760"/>
            <w:shd w:fill="F2F6FB" w:color="auto" w:val="clear"/>
            <w:tcMar>
              <w:top w:type="dxa" w:w="70"/>
              <w:left w:type="dxa" w:w="110"/>
              <w:bottom w:type="dxa" w:w="70"/>
              <w:right w:type="dxa" w:w="110"/>
            </w:tcMar>
            <w:vAlign w:val="center"/>
          </w:tcPr>
          <w:p>
            <w:pPr>
              <w:spacing w:after="0" w:line="252"/>
              <w:jc w:val="left"/>
            </w:pPr>
            <w:r>
              <w:rPr>
                <w:sz w:val="20"/>
                <w:szCs w:val="20"/>
              </w:rPr>
              <w:t xml:space="preserve">&lt;script&gt;alert(1)&lt;/script&gt; / img onerror → alert popup</w:t>
            </w:r>
          </w:p>
        </w:tc>
      </w:tr>
      <w:tr>
        <w:tc>
          <w:tcPr>
            <w:tcW w:type="dxa" w:w="2900"/>
            <w:tcMar>
              <w:top w:type="dxa" w:w="70"/>
              <w:left w:type="dxa" w:w="110"/>
              <w:bottom w:type="dxa" w:w="70"/>
              <w:right w:type="dxa" w:w="110"/>
            </w:tcMar>
            <w:vAlign w:val="center"/>
          </w:tcPr>
          <w:p>
            <w:pPr>
              <w:spacing w:after="0" w:line="252"/>
              <w:jc w:val="left"/>
            </w:pPr>
            <w:r>
              <w:rPr>
                <w:sz w:val="20"/>
                <w:szCs w:val="20"/>
              </w:rPr>
              <w:t xml:space="preserve">XSS - Bold Italic.png</w:t>
            </w:r>
          </w:p>
        </w:tc>
        <w:tc>
          <w:tcPr>
            <w:tcW w:type="dxa" w:w="1700"/>
            <w:tcMar>
              <w:top w:type="dxa" w:w="70"/>
              <w:left w:type="dxa" w:w="110"/>
              <w:bottom w:type="dxa" w:w="70"/>
              <w:right w:type="dxa" w:w="110"/>
            </w:tcMar>
            <w:vAlign w:val="center"/>
          </w:tcPr>
          <w:p>
            <w:pPr>
              <w:spacing w:after="0" w:line="252"/>
              <w:jc w:val="left"/>
            </w:pPr>
            <w:r>
              <w:rPr>
                <w:sz w:val="20"/>
                <w:szCs w:val="20"/>
              </w:rPr>
              <w:t xml:space="preserve">Fig 16 · VUL-004</w:t>
            </w:r>
          </w:p>
        </w:tc>
        <w:tc>
          <w:tcPr>
            <w:tcW w:type="dxa" w:w="4760"/>
            <w:tcMar>
              <w:top w:type="dxa" w:w="70"/>
              <w:left w:type="dxa" w:w="110"/>
              <w:bottom w:type="dxa" w:w="70"/>
              <w:right w:type="dxa" w:w="110"/>
            </w:tcMar>
            <w:vAlign w:val="center"/>
          </w:tcPr>
          <w:p>
            <w:pPr>
              <w:spacing w:after="0" w:line="252"/>
              <w:jc w:val="left"/>
            </w:pPr>
            <w:r>
              <w:rPr>
                <w:sz w:val="20"/>
                <w:szCs w:val="20"/>
              </w:rPr>
              <w:t xml:space="preserve">&lt;i&gt; tag rendered — confirms unsanitised HTML</w:t>
            </w:r>
          </w:p>
        </w:tc>
      </w:tr>
      <w:tr>
        <w:tc>
          <w:tcPr>
            <w:tcW w:type="dxa" w:w="2900"/>
            <w:shd w:fill="F2F6FB" w:color="auto" w:val="clear"/>
            <w:tcMar>
              <w:top w:type="dxa" w:w="70"/>
              <w:left w:type="dxa" w:w="110"/>
              <w:bottom w:type="dxa" w:w="70"/>
              <w:right w:type="dxa" w:w="110"/>
            </w:tcMar>
            <w:vAlign w:val="center"/>
          </w:tcPr>
          <w:p>
            <w:pPr>
              <w:spacing w:after="0" w:line="252"/>
              <w:jc w:val="left"/>
            </w:pPr>
            <w:r>
              <w:rPr>
                <w:sz w:val="20"/>
                <w:szCs w:val="20"/>
              </w:rPr>
              <w:t xml:space="preserve">Info disclosure - Server version.png</w:t>
            </w:r>
          </w:p>
        </w:tc>
        <w:tc>
          <w:tcPr>
            <w:tcW w:type="dxa" w:w="1700"/>
            <w:shd w:fill="F2F6FB" w:color="auto" w:val="clear"/>
            <w:tcMar>
              <w:top w:type="dxa" w:w="70"/>
              <w:left w:type="dxa" w:w="110"/>
              <w:bottom w:type="dxa" w:w="70"/>
              <w:right w:type="dxa" w:w="110"/>
            </w:tcMar>
            <w:vAlign w:val="center"/>
          </w:tcPr>
          <w:p>
            <w:pPr>
              <w:spacing w:after="0" w:line="252"/>
              <w:jc w:val="left"/>
            </w:pPr>
            <w:r>
              <w:rPr>
                <w:sz w:val="20"/>
                <w:szCs w:val="20"/>
              </w:rPr>
              <w:t xml:space="preserve">Fig 17 · VUL-005</w:t>
            </w:r>
          </w:p>
        </w:tc>
        <w:tc>
          <w:tcPr>
            <w:tcW w:type="dxa" w:w="4760"/>
            <w:shd w:fill="F2F6FB" w:color="auto" w:val="clear"/>
            <w:tcMar>
              <w:top w:type="dxa" w:w="70"/>
              <w:left w:type="dxa" w:w="110"/>
              <w:bottom w:type="dxa" w:w="70"/>
              <w:right w:type="dxa" w:w="110"/>
            </w:tcMar>
            <w:vAlign w:val="center"/>
          </w:tcPr>
          <w:p>
            <w:pPr>
              <w:spacing w:after="0" w:line="252"/>
              <w:jc w:val="left"/>
            </w:pPr>
            <w:r>
              <w:rPr>
                <w:sz w:val="20"/>
                <w:szCs w:val="20"/>
              </w:rPr>
              <w:t xml:space="preserve">Response header Server: nginx/1.27.5</w:t>
            </w:r>
          </w:p>
        </w:tc>
      </w:tr>
    </w:tbl>
    <w:p>
      <w:pPr>
        <w:pStyle w:val="Heading2"/>
      </w:pPr>
      <w:r>
        <w:t xml:space="preserve">Appendix B — Tools Used</w:t>
      </w: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2500"/>
        <w:gridCol w:w="6860"/>
      </w:tblGrid>
      <w:tr>
        <w:trPr>
          <w:tblHeader/>
        </w:trPr>
        <w:tc>
          <w:tcPr>
            <w:tcW w:type="dxa" w:w="250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Tool</w:t>
            </w:r>
          </w:p>
        </w:tc>
        <w:tc>
          <w:tcPr>
            <w:tcW w:type="dxa" w:w="686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Purpose in this engagement</w:t>
            </w:r>
          </w:p>
        </w:tc>
      </w:tr>
      <w:tr>
        <w:tc>
          <w:tcPr>
            <w:tcW w:type="dxa" w:w="2500"/>
            <w:tcMar>
              <w:top w:type="dxa" w:w="70"/>
              <w:left w:type="dxa" w:w="110"/>
              <w:bottom w:type="dxa" w:w="70"/>
              <w:right w:type="dxa" w:w="110"/>
            </w:tcMar>
            <w:vAlign w:val="center"/>
          </w:tcPr>
          <w:p>
            <w:pPr>
              <w:spacing w:after="0" w:line="252"/>
              <w:jc w:val="left"/>
            </w:pPr>
            <w:r>
              <w:rPr>
                <w:sz w:val="20"/>
                <w:szCs w:val="20"/>
              </w:rPr>
              <w:t xml:space="preserve">nmap</w:t>
            </w:r>
          </w:p>
        </w:tc>
        <w:tc>
          <w:tcPr>
            <w:tcW w:type="dxa" w:w="6860"/>
            <w:tcMar>
              <w:top w:type="dxa" w:w="70"/>
              <w:left w:type="dxa" w:w="110"/>
              <w:bottom w:type="dxa" w:w="70"/>
              <w:right w:type="dxa" w:w="110"/>
            </w:tcMar>
            <w:vAlign w:val="center"/>
          </w:tcPr>
          <w:p>
            <w:pPr>
              <w:spacing w:after="0" w:line="252"/>
              <w:jc w:val="left"/>
            </w:pPr>
            <w:r>
              <w:rPr>
                <w:sz w:val="20"/>
                <w:szCs w:val="20"/>
              </w:rPr>
              <w:t xml:space="preserve">Service / port discovery</w:t>
            </w:r>
          </w:p>
        </w:tc>
      </w:tr>
      <w:tr>
        <w:tc>
          <w:tcPr>
            <w:tcW w:type="dxa" w:w="2500"/>
            <w:shd w:fill="F2F6FB" w:color="auto" w:val="clear"/>
            <w:tcMar>
              <w:top w:type="dxa" w:w="70"/>
              <w:left w:type="dxa" w:w="110"/>
              <w:bottom w:type="dxa" w:w="70"/>
              <w:right w:type="dxa" w:w="110"/>
            </w:tcMar>
            <w:vAlign w:val="center"/>
          </w:tcPr>
          <w:p>
            <w:pPr>
              <w:spacing w:after="0" w:line="252"/>
              <w:jc w:val="left"/>
            </w:pPr>
            <w:r>
              <w:rPr>
                <w:sz w:val="20"/>
                <w:szCs w:val="20"/>
              </w:rPr>
              <w:t xml:space="preserve">nikto</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Web-server misconfiguration scan</w:t>
            </w:r>
          </w:p>
        </w:tc>
      </w:tr>
      <w:tr>
        <w:tc>
          <w:tcPr>
            <w:tcW w:type="dxa" w:w="2500"/>
            <w:tcMar>
              <w:top w:type="dxa" w:w="70"/>
              <w:left w:type="dxa" w:w="110"/>
              <w:bottom w:type="dxa" w:w="70"/>
              <w:right w:type="dxa" w:w="110"/>
            </w:tcMar>
            <w:vAlign w:val="center"/>
          </w:tcPr>
          <w:p>
            <w:pPr>
              <w:spacing w:after="0" w:line="252"/>
              <w:jc w:val="left"/>
            </w:pPr>
            <w:r>
              <w:rPr>
                <w:sz w:val="20"/>
                <w:szCs w:val="20"/>
              </w:rPr>
              <w:t xml:space="preserve">Burp Suite</w:t>
            </w:r>
          </w:p>
        </w:tc>
        <w:tc>
          <w:tcPr>
            <w:tcW w:type="dxa" w:w="6860"/>
            <w:tcMar>
              <w:top w:type="dxa" w:w="70"/>
              <w:left w:type="dxa" w:w="110"/>
              <w:bottom w:type="dxa" w:w="70"/>
              <w:right w:type="dxa" w:w="110"/>
            </w:tcMar>
            <w:vAlign w:val="center"/>
          </w:tcPr>
          <w:p>
            <w:pPr>
              <w:spacing w:after="0" w:line="252"/>
              <w:jc w:val="left"/>
            </w:pPr>
            <w:r>
              <w:rPr>
                <w:sz w:val="20"/>
                <w:szCs w:val="20"/>
              </w:rPr>
              <w:t xml:space="preserve">Interception, Repeater (manual testing), Intruder (brute force)</w:t>
            </w:r>
          </w:p>
        </w:tc>
      </w:tr>
      <w:tr>
        <w:tc>
          <w:tcPr>
            <w:tcW w:type="dxa" w:w="2500"/>
            <w:shd w:fill="F2F6FB" w:color="auto" w:val="clear"/>
            <w:tcMar>
              <w:top w:type="dxa" w:w="70"/>
              <w:left w:type="dxa" w:w="110"/>
              <w:bottom w:type="dxa" w:w="70"/>
              <w:right w:type="dxa" w:w="110"/>
            </w:tcMar>
            <w:vAlign w:val="center"/>
          </w:tcPr>
          <w:p>
            <w:pPr>
              <w:spacing w:after="0" w:line="252"/>
              <w:jc w:val="left"/>
            </w:pPr>
            <w:r>
              <w:rPr>
                <w:sz w:val="20"/>
                <w:szCs w:val="20"/>
              </w:rPr>
              <w:t xml:space="preserve">curl</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Raw HTTP requests and endpoint checks</w:t>
            </w:r>
          </w:p>
        </w:tc>
      </w:tr>
      <w:tr>
        <w:tc>
          <w:tcPr>
            <w:tcW w:type="dxa" w:w="2500"/>
            <w:tcMar>
              <w:top w:type="dxa" w:w="70"/>
              <w:left w:type="dxa" w:w="110"/>
              <w:bottom w:type="dxa" w:w="70"/>
              <w:right w:type="dxa" w:w="110"/>
            </w:tcMar>
            <w:vAlign w:val="center"/>
          </w:tcPr>
          <w:p>
            <w:pPr>
              <w:spacing w:after="0" w:line="252"/>
              <w:jc w:val="left"/>
            </w:pPr>
            <w:r>
              <w:rPr>
                <w:sz w:val="20"/>
                <w:szCs w:val="20"/>
              </w:rPr>
              <w:t xml:space="preserve">sqlmap</w:t>
            </w:r>
          </w:p>
        </w:tc>
        <w:tc>
          <w:tcPr>
            <w:tcW w:type="dxa" w:w="6860"/>
            <w:tcMar>
              <w:top w:type="dxa" w:w="70"/>
              <w:left w:type="dxa" w:w="110"/>
              <w:bottom w:type="dxa" w:w="70"/>
              <w:right w:type="dxa" w:w="110"/>
            </w:tcMar>
            <w:vAlign w:val="center"/>
          </w:tcPr>
          <w:p>
            <w:pPr>
              <w:spacing w:after="0" w:line="252"/>
              <w:jc w:val="left"/>
            </w:pPr>
            <w:r>
              <w:rPr>
                <w:sz w:val="20"/>
                <w:szCs w:val="20"/>
              </w:rPr>
              <w:t xml:space="preserve">SQL-injection testing of the login during reconnaissance — no injection confirmed</w:t>
            </w:r>
          </w:p>
        </w:tc>
      </w:tr>
      <w:tr>
        <w:tc>
          <w:tcPr>
            <w:tcW w:type="dxa" w:w="2500"/>
            <w:shd w:fill="F2F6FB" w:color="auto" w:val="clear"/>
            <w:tcMar>
              <w:top w:type="dxa" w:w="70"/>
              <w:left w:type="dxa" w:w="110"/>
              <w:bottom w:type="dxa" w:w="70"/>
              <w:right w:type="dxa" w:w="110"/>
            </w:tcMar>
            <w:vAlign w:val="center"/>
          </w:tcPr>
          <w:p>
            <w:pPr>
              <w:spacing w:after="0" w:line="252"/>
              <w:jc w:val="left"/>
            </w:pPr>
            <w:r>
              <w:rPr>
                <w:sz w:val="20"/>
                <w:szCs w:val="20"/>
              </w:rPr>
              <w:t xml:space="preserve">Firefox DevTools</w:t>
            </w:r>
          </w:p>
        </w:tc>
        <w:tc>
          <w:tcPr>
            <w:tcW w:type="dxa" w:w="6860"/>
            <w:shd w:fill="F2F6FB" w:color="auto" w:val="clear"/>
            <w:tcMar>
              <w:top w:type="dxa" w:w="70"/>
              <w:left w:type="dxa" w:w="110"/>
              <w:bottom w:type="dxa" w:w="70"/>
              <w:right w:type="dxa" w:w="110"/>
            </w:tcMar>
            <w:vAlign w:val="center"/>
          </w:tcPr>
          <w:p>
            <w:pPr>
              <w:spacing w:after="0" w:line="252"/>
              <w:jc w:val="left"/>
            </w:pPr>
            <w:r>
              <w:rPr>
                <w:sz w:val="20"/>
                <w:szCs w:val="20"/>
              </w:rPr>
              <w:t xml:space="preserve">Traffic, cookies, console (XSS confirmation)</w:t>
            </w:r>
          </w:p>
        </w:tc>
      </w:tr>
      <w:tr>
        <w:tc>
          <w:tcPr>
            <w:tcW w:type="dxa" w:w="2500"/>
            <w:tcMar>
              <w:top w:type="dxa" w:w="70"/>
              <w:left w:type="dxa" w:w="110"/>
              <w:bottom w:type="dxa" w:w="70"/>
              <w:right w:type="dxa" w:w="110"/>
            </w:tcMar>
            <w:vAlign w:val="center"/>
          </w:tcPr>
          <w:p>
            <w:pPr>
              <w:spacing w:after="0" w:line="252"/>
              <w:jc w:val="left"/>
            </w:pPr>
            <w:r>
              <w:rPr>
                <w:sz w:val="20"/>
                <w:szCs w:val="20"/>
              </w:rPr>
              <w:t xml:space="preserve">grep</w:t>
            </w:r>
          </w:p>
        </w:tc>
        <w:tc>
          <w:tcPr>
            <w:tcW w:type="dxa" w:w="6860"/>
            <w:tcMar>
              <w:top w:type="dxa" w:w="70"/>
              <w:left w:type="dxa" w:w="110"/>
              <w:bottom w:type="dxa" w:w="70"/>
              <w:right w:type="dxa" w:w="110"/>
            </w:tcMar>
            <w:vAlign w:val="center"/>
          </w:tcPr>
          <w:p>
            <w:pPr>
              <w:spacing w:after="0" w:line="252"/>
              <w:jc w:val="left"/>
            </w:pPr>
            <w:r>
              <w:rPr>
                <w:sz w:val="20"/>
                <w:szCs w:val="20"/>
              </w:rPr>
              <w:t xml:space="preserve">Analysing the JavaScript bundle for routes / roles</w:t>
            </w:r>
          </w:p>
        </w:tc>
      </w:tr>
    </w:tbl>
    <w:p>
      <w:pPr>
        <w:pStyle w:val="Heading2"/>
      </w:pPr>
      <w:r>
        <w:t xml:space="preserve">Appendix C — Attestation and Sign-off</w:t>
      </w:r>
    </w:p>
    <w:p>
      <w:pPr>
        <w:spacing w:after="140" w:line="276"/>
      </w:pPr>
      <w:r>
        <w:rPr>
          <w:sz w:val="22"/>
          <w:szCs w:val="22"/>
        </w:rPr>
        <w:t xml:space="preserve">This attestation confirms that the author conducted the Vulnerability Assessment and Penetration Test described in this report against the assigned SecureBank laboratory application, under written authorisation, within the agreed scope and Rules of Engagement, and in accordance with recognised ethical and professional standards. All findings were reproduced from the author’s own testing using synthetic laboratory data only; no real personal or financial data was accessed, and no evidence was fabricated.</w:t>
      </w:r>
    </w:p>
    <w:p>
      <w:pPr>
        <w:spacing w:after="140"/>
      </w:pPr>
    </w:p>
    <w:tbl>
      <w:tblPr>
        <w:tblW w:type="dxa" w:w="9360"/>
        <w:tblBorders>
          <w:top w:val="single" w:color="C9D6E5" w:sz="2"/>
          <w:left w:val="single" w:color="C9D6E5" w:sz="2"/>
          <w:bottom w:val="single" w:color="C9D6E5" w:sz="2"/>
          <w:right w:val="single" w:color="C9D6E5" w:sz="2"/>
          <w:insideH w:val="single" w:color="C9D6E5" w:sz="2"/>
          <w:insideV w:val="single" w:color="C9D6E5" w:sz="2"/>
        </w:tblBorders>
      </w:tblPr>
      <w:tblGrid>
        <w:gridCol w:w="4680"/>
        <w:gridCol w:w="4680"/>
      </w:tblGrid>
      <w:tr>
        <w:trPr>
          <w:tblHeader/>
        </w:trPr>
        <w:tc>
          <w:tcPr>
            <w:tcW w:type="dxa" w:w="468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Prepared and executed by</w:t>
            </w:r>
          </w:p>
        </w:tc>
        <w:tc>
          <w:tcPr>
            <w:tcW w:type="dxa" w:w="4680"/>
            <w:shd w:fill="1F3A5F" w:color="auto" w:val="clear"/>
            <w:tcMar>
              <w:top w:type="dxa" w:w="70"/>
              <w:left w:type="dxa" w:w="110"/>
              <w:bottom w:type="dxa" w:w="70"/>
              <w:right w:type="dxa" w:w="110"/>
            </w:tcMar>
            <w:vAlign w:val="center"/>
          </w:tcPr>
          <w:p>
            <w:pPr>
              <w:spacing w:after="0" w:line="252"/>
              <w:jc w:val="left"/>
            </w:pPr>
            <w:r>
              <w:rPr>
                <w:b/>
                <w:bCs/>
                <w:color w:val="FFFFFF"/>
                <w:sz w:val="20"/>
                <w:szCs w:val="20"/>
              </w:rPr>
              <w:t xml:space="preserve">Acknowledged / received by</w:t>
            </w:r>
          </w:p>
        </w:tc>
      </w:tr>
      <w:tr>
        <w:tc>
          <w:tcPr>
            <w:tcW w:type="dxa" w:w="4680"/>
            <w:tcMar>
              <w:top w:type="dxa" w:w="70"/>
              <w:left w:type="dxa" w:w="110"/>
              <w:bottom w:type="dxa" w:w="70"/>
              <w:right w:type="dxa" w:w="110"/>
            </w:tcMar>
            <w:vAlign w:val="center"/>
          </w:tcPr>
          <w:p>
            <w:pPr>
              <w:spacing w:after="0" w:line="252"/>
              <w:jc w:val="left"/>
            </w:pPr>
            <w:r>
              <w:rPr>
                <w:sz w:val="20"/>
                <w:szCs w:val="20"/>
              </w:rPr>
              <w:t xml:space="preserve">Signature: ______________________________</w:t>
            </w:r>
          </w:p>
        </w:tc>
        <w:tc>
          <w:tcPr>
            <w:tcW w:type="dxa" w:w="4680"/>
            <w:tcMar>
              <w:top w:type="dxa" w:w="70"/>
              <w:left w:type="dxa" w:w="110"/>
              <w:bottom w:type="dxa" w:w="70"/>
              <w:right w:type="dxa" w:w="110"/>
            </w:tcMar>
            <w:vAlign w:val="center"/>
          </w:tcPr>
          <w:p>
            <w:pPr>
              <w:spacing w:after="0" w:line="252"/>
              <w:jc w:val="left"/>
            </w:pPr>
            <w:r>
              <w:rPr>
                <w:sz w:val="20"/>
                <w:szCs w:val="20"/>
              </w:rPr>
              <w:t xml:space="preserve">Signature: ______________________________</w:t>
            </w:r>
          </w:p>
        </w:tc>
      </w:tr>
      <w:tr>
        <w:tc>
          <w:tcPr>
            <w:tcW w:type="dxa" w:w="4680"/>
            <w:tcMar>
              <w:top w:type="dxa" w:w="70"/>
              <w:left w:type="dxa" w:w="110"/>
              <w:bottom w:type="dxa" w:w="70"/>
              <w:right w:type="dxa" w:w="110"/>
            </w:tcMar>
            <w:vAlign w:val="center"/>
          </w:tcPr>
          <w:p>
            <w:pPr>
              <w:spacing w:after="0" w:line="252"/>
              <w:jc w:val="left"/>
            </w:pPr>
            <w:r>
              <w:rPr>
                <w:b/>
                <w:bCs/>
                <w:sz w:val="20"/>
                <w:szCs w:val="20"/>
              </w:rPr>
              <w:t xml:space="preserve">Name: Abdullah M A</w:t>
            </w:r>
          </w:p>
        </w:tc>
        <w:tc>
          <w:tcPr>
            <w:tcW w:type="dxa" w:w="4680"/>
            <w:tcMar>
              <w:top w:type="dxa" w:w="70"/>
              <w:left w:type="dxa" w:w="110"/>
              <w:bottom w:type="dxa" w:w="70"/>
              <w:right w:type="dxa" w:w="110"/>
            </w:tcMar>
            <w:vAlign w:val="center"/>
          </w:tcPr>
          <w:p>
            <w:pPr>
              <w:spacing w:after="0" w:line="252"/>
              <w:jc w:val="left"/>
            </w:pPr>
            <w:r>
              <w:rPr>
                <w:b/>
                <w:bCs/>
                <w:sz w:val="20"/>
                <w:szCs w:val="20"/>
              </w:rPr>
              <w:t xml:space="preserve">Name: Kamal Sampath Upasena</w:t>
            </w:r>
          </w:p>
        </w:tc>
      </w:tr>
      <w:tr>
        <w:tc>
          <w:tcPr>
            <w:tcW w:type="dxa" w:w="4680"/>
            <w:tcMar>
              <w:top w:type="dxa" w:w="70"/>
              <w:left w:type="dxa" w:w="110"/>
              <w:bottom w:type="dxa" w:w="70"/>
              <w:right w:type="dxa" w:w="110"/>
            </w:tcMar>
            <w:vAlign w:val="center"/>
          </w:tcPr>
          <w:p>
            <w:pPr>
              <w:spacing w:after="0" w:line="252"/>
              <w:jc w:val="left"/>
            </w:pPr>
            <w:r>
              <w:rPr>
                <w:sz w:val="20"/>
                <w:szCs w:val="20"/>
              </w:rPr>
              <w:t xml:space="preserve">Role: Author / Student Assessor (BSc EHNS)</w:t>
            </w:r>
          </w:p>
        </w:tc>
        <w:tc>
          <w:tcPr>
            <w:tcW w:type="dxa" w:w="4680"/>
            <w:tcMar>
              <w:top w:type="dxa" w:w="70"/>
              <w:left w:type="dxa" w:w="110"/>
              <w:bottom w:type="dxa" w:w="70"/>
              <w:right w:type="dxa" w:w="110"/>
            </w:tcMar>
            <w:vAlign w:val="center"/>
          </w:tcPr>
          <w:p>
            <w:pPr>
              <w:spacing w:after="0" w:line="252"/>
              <w:jc w:val="left"/>
            </w:pPr>
            <w:r>
              <w:rPr>
                <w:sz w:val="20"/>
                <w:szCs w:val="20"/>
              </w:rPr>
              <w:t xml:space="preserve">Role: Module Lecturer / System Owner</w:t>
            </w:r>
          </w:p>
        </w:tc>
      </w:tr>
      <w:tr>
        <w:tc>
          <w:tcPr>
            <w:tcW w:type="dxa" w:w="4680"/>
            <w:tcMar>
              <w:top w:type="dxa" w:w="70"/>
              <w:left w:type="dxa" w:w="110"/>
              <w:bottom w:type="dxa" w:w="70"/>
              <w:right w:type="dxa" w:w="110"/>
            </w:tcMar>
            <w:vAlign w:val="center"/>
          </w:tcPr>
          <w:p>
            <w:pPr>
              <w:spacing w:after="0" w:line="252"/>
              <w:jc w:val="left"/>
            </w:pPr>
            <w:r>
              <w:rPr>
                <w:sz w:val="20"/>
                <w:szCs w:val="20"/>
              </w:rPr>
              <w:t xml:space="preserve">Index: 16124507 · COBSCEHNS24.2P-017</w:t>
            </w:r>
          </w:p>
        </w:tc>
        <w:tc>
          <w:tcPr>
            <w:tcW w:type="dxa" w:w="4680"/>
            <w:tcMar>
              <w:top w:type="dxa" w:w="70"/>
              <w:left w:type="dxa" w:w="110"/>
              <w:bottom w:type="dxa" w:w="70"/>
              <w:right w:type="dxa" w:w="110"/>
            </w:tcMar>
            <w:vAlign w:val="center"/>
          </w:tcPr>
          <w:p>
            <w:pPr>
              <w:spacing w:after="0" w:line="252"/>
              <w:jc w:val="left"/>
            </w:pPr>
            <w:r>
              <w:rPr>
                <w:sz w:val="20"/>
                <w:szCs w:val="20"/>
              </w:rPr>
              <w:t xml:space="preserve">Module: NB6013CEM — Penetration Testing</w:t>
            </w:r>
          </w:p>
        </w:tc>
      </w:tr>
      <w:tr>
        <w:tc>
          <w:tcPr>
            <w:tcW w:type="dxa" w:w="4680"/>
            <w:tcMar>
              <w:top w:type="dxa" w:w="70"/>
              <w:left w:type="dxa" w:w="110"/>
              <w:bottom w:type="dxa" w:w="70"/>
              <w:right w:type="dxa" w:w="110"/>
            </w:tcMar>
            <w:vAlign w:val="center"/>
          </w:tcPr>
          <w:p>
            <w:pPr>
              <w:spacing w:after="0" w:line="252"/>
              <w:jc w:val="left"/>
            </w:pPr>
            <w:r>
              <w:rPr>
                <w:sz w:val="20"/>
                <w:szCs w:val="20"/>
              </w:rPr>
              <w:t xml:space="preserve">Date: _____________________</w:t>
            </w:r>
          </w:p>
        </w:tc>
        <w:tc>
          <w:tcPr>
            <w:tcW w:type="dxa" w:w="4680"/>
            <w:tcMar>
              <w:top w:type="dxa" w:w="70"/>
              <w:left w:type="dxa" w:w="110"/>
              <w:bottom w:type="dxa" w:w="70"/>
              <w:right w:type="dxa" w:w="110"/>
            </w:tcMar>
            <w:vAlign w:val="center"/>
          </w:tcPr>
          <w:p>
            <w:pPr>
              <w:spacing w:after="0" w:line="252"/>
              <w:jc w:val="left"/>
            </w:pPr>
            <w:r>
              <w:rPr>
                <w:sz w:val="20"/>
                <w:szCs w:val="20"/>
              </w:rPr>
              <w:t xml:space="preserve">Date: _____________________</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5" w:sz="4" w:space="4"/>
      </w:pBdr>
      <w:jc w:val="center"/>
    </w:pPr>
    <w:r>
      <w:rPr>
        <w:color w:val="5A6B80"/>
        <w:sz w:val="16"/>
        <w:szCs w:val="16"/>
      </w:rPr>
      <w:t xml:space="preserve">Abdullah M A  ·  NB6013CEM  ·  Page </w:t>
    </w:r>
    <w:r>
      <w:rPr>
        <w:color w:val="5A6B80"/>
        <w:sz w:val="16"/>
        <w:szCs w:val="16"/>
      </w:rPr>
      <w:fldChar w:fldCharType="begin"/>
      <w:instrText xml:space="preserve">PAGE</w:instrText>
      <w:fldChar w:fldCharType="separate"/>
      <w:fldChar w:fldCharType="end"/>
    </w:r>
    <w:r>
      <w:rPr>
        <w:color w:val="5A6B80"/>
        <w:sz w:val="16"/>
        <w:szCs w:val="16"/>
      </w:rPr>
      <w:t xml:space="preserve"> of </w:t>
    </w:r>
    <w:r>
      <w:rPr>
        <w:color w:val="5A6B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5" w:sz="4" w:space="4"/>
      </w:pBdr>
      <w:tabs>
        <w:tab w:val="right" w:pos="9360"/>
      </w:tabs>
    </w:pPr>
    <w:r>
      <w:rPr>
        <w:color w:val="5A6B80"/>
        <w:sz w:val="16"/>
        <w:szCs w:val="16"/>
      </w:rPr>
      <w:t xml:space="preserve">SecureBank — Penetration Testing Engagement Report</w:t>
    </w:r>
    <w:r>
      <w:rPr>
        <w:b/>
        <w:bCs/>
        <w:color w:val="C0392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6BA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BA8" w:sz="12" w:space="3"/>
      </w:pBdr>
      <w:spacing w:after="160" w:before="320"/>
      <w:outlineLvl w:val="0"/>
    </w:pPr>
    <w:rPr>
      <w:b/>
      <w:bCs/>
      <w:color w:val="1F3A5F"/>
      <w:sz w:val="30"/>
      <w:szCs w:val="30"/>
    </w:rPr>
  </w:style>
  <w:style w:type="paragraph" w:styleId="Heading2">
    <w:name w:val="Heading 2"/>
    <w:basedOn w:val="Normal"/>
    <w:next w:val="Normal"/>
    <w:qFormat/>
    <w:pPr>
      <w:pBdr>
        <w:bottom w:val="single" w:color="C9D6E5" w:sz="6" w:space="3"/>
      </w:pBdr>
      <w:spacing w:after="120" w:before="280"/>
      <w:outlineLvl w:val="1"/>
    </w:pPr>
    <w:rPr>
      <w:b/>
      <w:bCs/>
      <w:color w:val="1F3A5F"/>
      <w:sz w:val="25"/>
      <w:szCs w:val="25"/>
    </w:rPr>
  </w:style>
  <w:style w:type="paragraph" w:styleId="Heading3">
    <w:name w:val="Heading 3"/>
    <w:basedOn w:val="Normal"/>
    <w:next w:val="Normal"/>
    <w:qFormat/>
    <w:pPr>
      <w:spacing w:after="80" w:before="220"/>
      <w:outlineLvl w:val="2"/>
    </w:pPr>
    <w:rPr>
      <w:b/>
      <w:bCs/>
      <w:color w:val="2E6B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d62922b1bf348add2908558899983a1d99f7d7.png"/><Relationship Id="rId10" Type="http://schemas.openxmlformats.org/officeDocument/2006/relationships/image" Target="media/afaea3373a242f372730e5558ad1987b89cb6830.png"/><Relationship Id="rId11" Type="http://schemas.openxmlformats.org/officeDocument/2006/relationships/image" Target="media/f6883c8e668502f686b4a222e8889a1cc1634621.png"/><Relationship Id="rId12" Type="http://schemas.openxmlformats.org/officeDocument/2006/relationships/image" Target="media/cdfabba3e9942fdf12e7762d2e788562749b9b48.png"/><Relationship Id="rId13" Type="http://schemas.openxmlformats.org/officeDocument/2006/relationships/image" Target="media/007a10ffe496254af73b7c1d7443b9f01a3ce132.png"/><Relationship Id="rId14" Type="http://schemas.openxmlformats.org/officeDocument/2006/relationships/image" Target="media/261f486881eee9b19f97f3bcc7411b2c112bd50c.png"/><Relationship Id="rId15" Type="http://schemas.openxmlformats.org/officeDocument/2006/relationships/image" Target="media/25f7a2800fd066480189bc9228c6b52c24440b9b.png"/><Relationship Id="rId16" Type="http://schemas.openxmlformats.org/officeDocument/2006/relationships/image" Target="media/a33db61a75c5472d591260da11a527f1baa6a4c4.png"/><Relationship Id="rId17" Type="http://schemas.openxmlformats.org/officeDocument/2006/relationships/image" Target="media/702fc8304af72f61a1703ff8937b9148fbb6d70d.png"/><Relationship Id="rId18" Type="http://schemas.openxmlformats.org/officeDocument/2006/relationships/image" Target="media/0d43d175b71908c77a226982baf76bf8272aeac0.png"/><Relationship Id="rId19" Type="http://schemas.openxmlformats.org/officeDocument/2006/relationships/image" Target="media/19be46004d78ef04a847c5af25c7206d61948fb8.png"/><Relationship Id="rId20" Type="http://schemas.openxmlformats.org/officeDocument/2006/relationships/image" Target="media/913a5e583982beb4d0d57d97f799d466f74074d7.png"/><Relationship Id="rId21" Type="http://schemas.openxmlformats.org/officeDocument/2006/relationships/image" Target="media/ca5251408bfd96ccfc402d11a045f88f95afd70d.png"/><Relationship Id="rId22" Type="http://schemas.openxmlformats.org/officeDocument/2006/relationships/image" Target="media/ef8152529054592fe6d15bcf243be2f0657f1f0a.png"/><Relationship Id="rId23" Type="http://schemas.openxmlformats.org/officeDocument/2006/relationships/image" Target="media/885256b984c4041898b58b1321c415f2f85e331e.png"/><Relationship Id="rId24" Type="http://schemas.openxmlformats.org/officeDocument/2006/relationships/image" Target="media/2524f668eec8319e00c79583c29af5c34dfcf86c.png"/><Relationship Id="rId25" Type="http://schemas.openxmlformats.org/officeDocument/2006/relationships/image" Target="media/2aa460bcd9e36227d258109730998218f0511738.png"/><Relationship Id="rId26" Type="http://schemas.openxmlformats.org/officeDocument/2006/relationships/image" Target="media/a2687d9590cc73422153afb53cdf7e9cccfaca4a.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SecureBank Penetration Testing Engagement Report</dc:title>
  <dc:creator>Abdullah M A</dc:creator>
  <dc:description>NB6013CEM Penetration Testing — Coursework 1</dc:description>
  <cp:lastModifiedBy>Un-named</cp:lastModifiedBy>
  <cp:revision>1</cp:revision>
  <dcterms:created xsi:type="dcterms:W3CDTF">2026-10-25T18:14:39.226Z</dcterms:created>
  <dcterms:modified xsi:type="dcterms:W3CDTF">2026-10-25T18:14:39.227Z</dcterms:modified>
</cp:coreProperties>
</file>

<file path=docProps/custom.xml><?xml version="1.0" encoding="utf-8"?>
<Properties xmlns="http://schemas.openxmlformats.org/officeDocument/2006/custom-properties" xmlns:vt="http://schemas.openxmlformats.org/officeDocument/2006/docPropsVTypes"/>
</file>