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s="Calibri" w:eastAsia="Calibri"/>
          <w:sz w:val="44"/>
          <w:szCs w:val="44"/>
          <w:b w:val="1"/>
          <w:bCs w:val="1"/>
          <w:color w:val="000000"/>
          <w:lang w:val="en-US"/>
        </w:rPr>
        <w:t>Adopting Reasoning Outputs Only After Verification</w:t>
      </w:r>
    </w:p>
    <w:p>
      <w:pPr>
        <w:pStyle w:val="Subtitle"/>
        <w:jc w:val="center"/>
      </w:pPr>
      <w:r>
        <w:rPr>
          <w:rFonts w:ascii="Calibri" w:hAnsi="Calibri" w:cs="Calibri" w:eastAsia="Calibri"/>
          <w:sz w:val="28"/>
          <w:szCs w:val="28"/>
          <w:b w:val="0"/>
          <w:bCs w:val="0"/>
          <w:color w:val="000000"/>
          <w:lang w:val="en-US"/>
        </w:rPr>
        <w:t>The MIHAD Architecture, a Verified Memory and an Experience Engine for Coding Agents</w:t>
      </w:r>
    </w:p>
    <w:p>
      <w:pPr>
        <w:spacing w:after="80"/>
        <w:jc w:val="center"/>
      </w:pPr>
      <w:r>
        <w:rPr>
          <w:rFonts w:ascii="Cambria" w:hAnsi="Cambria" w:cs="Cambria" w:eastAsia="Cambria"/>
          <w:sz w:val="23"/>
          <w:szCs w:val="23"/>
          <w:b w:val="0"/>
          <w:bCs w:val="0"/>
          <w:color w:val="000000"/>
          <w:lang w:val="en-US"/>
        </w:rPr>
        <w:t>Abdullah Mohammed Balabel</w:t>
      </w:r>
    </w:p>
    <w:p>
      <w:pPr>
        <w:spacing w:after="360"/>
        <w:jc w:val="center"/>
      </w:pPr>
      <w:r>
        <w:rPr>
          <w:rFonts w:ascii="Cambria" w:hAnsi="Cambria" w:cs="Cambria" w:eastAsia="Cambria"/>
          <w:sz w:val="23"/>
          <w:szCs w:val="23"/>
          <w:b w:val="0"/>
          <w:bCs w:val="0"/>
          <w:color w:val="000000"/>
          <w:lang w:val="en-US"/>
        </w:rPr>
        <w:t>Research design and exploratory results — Version 1.8 — October 2026</w:t>
      </w:r>
    </w:p>
    <w:p>
      <w:pPr>
        <w:pStyle w:val="Heading1"/>
        <w:jc w:val="left"/>
      </w:pPr>
      <w:r>
        <w:rPr>
          <w:rFonts w:ascii="Calibri" w:hAnsi="Calibri" w:cs="Calibri" w:eastAsia="Calibri"/>
          <w:sz w:val="30"/>
          <w:szCs w:val="30"/>
          <w:b w:val="1"/>
          <w:bCs w:val="1"/>
          <w:color w:val="000000"/>
          <w:lang w:val="en-US"/>
        </w:rPr>
        <w:t>Abstract</w:t>
      </w:r>
    </w:p>
    <w:p>
      <w:pPr>
        <w:jc w:val="both"/>
      </w:pPr>
      <w:r>
        <w:rPr>
          <w:rFonts w:ascii="Cambria" w:hAnsi="Cambria" w:cs="Cambria" w:eastAsia="Cambria"/>
          <w:sz w:val="22"/>
          <w:szCs w:val="22"/>
          <w:b w:val="0"/>
          <w:bCs w:val="0"/>
          <w:color w:val="000000"/>
          <w:lang w:val="en-US"/>
        </w:rPr>
        <w:t>Language-model agents can store and retrieve experience, but storing a conclusion does not make it correct. This paper proposes an adoption gate that treats every reasoning output as a learning candidate and makes it persistent only after a check that matches its claim type and the independence of its evidence. We test the idea in simulation, with local language models, and on a real coding agent working on real commits of an open-source library.</w:t>
      </w:r>
    </w:p>
    <w:p>
      <w:pPr>
        <w:jc w:val="both"/>
      </w:pPr>
      <w:r>
        <w:rPr>
          <w:rFonts w:ascii="Cambria" w:hAnsi="Cambria" w:cs="Cambria" w:eastAsia="Cambria"/>
          <w:sz w:val="22"/>
          <w:szCs w:val="22"/>
          <w:b w:val="0"/>
          <w:bCs w:val="0"/>
          <w:color w:val="000000"/>
          <w:lang w:val="en-US"/>
        </w:rPr>
        <w:t>Three results hold across the studies. First, admission by evidence type protects the memory: in the evidence-independence test the gate exceeded the strongest of four required baselines by 12.8 points (92.4% vs 79.6%), although it matched origin-level aggregation, a known treatment of source dependence; and on the coding agent, deliberately planted wrong items were never followed. Second, the clearest positive effect concerns knowledge an agent cannot recover from the code: once standing user preferences were captured verbatim from the user's own words and labelled as such, verified memory carried them into every later task (15/15 vs 0/15). Third, knowledge about the code did not transfer to different later tasks: in a time-split test with 14 newer tasks, memory and automatically written project notes left success unchanged (11/14 and 10/14 vs 11/14) and raised cost by 16–17%.</w:t>
      </w:r>
    </w:p>
    <w:p>
      <w:pPr>
        <w:jc w:val="both"/>
      </w:pPr>
      <w:r>
        <w:rPr>
          <w:rFonts w:ascii="Cambria" w:hAnsi="Cambria" w:cs="Cambria" w:eastAsia="Cambria"/>
          <w:sz w:val="22"/>
          <w:szCs w:val="22"/>
          <w:b w:val="0"/>
          <w:bCs w:val="0"/>
          <w:color w:val="000000"/>
          <w:lang w:val="en-US"/>
        </w:rPr>
        <w:t>An experience engine that turns sessions into operational experience did better. It mines tool pitfalls, verifier scripts, the user's corrections and compiled skills, and gives a brief and a review sized by competence. It promotes a lesson only after an A/B test on practice tasks made by mutating past fixes. With this engine a weaker model kept the same success as without memory (11/14) at 14.4% lower cost, and the blind judge's quality score did not fall (3.93 vs 3.79). A second version that added a generic edge-case checklist and a stronger-model advisor did not raise success (10/14), cost more, and scored lower; generic guidance in every session behaves as noise. All results are exploratory, with one run per cell on one main repository. The tool has been generalized into a standalone package for ten programming languages. No claim of machine consciousness is made.</w:t>
      </w:r>
    </w:p>
    <w:p>
      <w:pPr>
        <w:jc w:val="left"/>
      </w:pPr>
      <w:r>
        <w:rPr>
          <w:rFonts w:ascii="Cambria" w:hAnsi="Cambria" w:cs="Cambria" w:eastAsia="Cambria"/>
          <w:sz w:val="21"/>
          <w:szCs w:val="21"/>
          <w:b w:val="0"/>
          <w:bCs w:val="0"/>
          <w:color w:val="000000"/>
          <w:lang w:val="en-US"/>
        </w:rPr>
        <w:t>Keywords: agent memory, continual learning, knowledge verification, adoption gate, experience engine, coding agents, developmental artificial intelligence.</w:t>
      </w:r>
    </w:p>
    <w:p>
      <w:pPr>
        <w:pStyle w:val="Heading1"/>
        <w:pageBreakBefore/>
        <w:spacing w:before="0"/>
        <w:jc w:val="left"/>
      </w:pPr>
      <w:r>
        <w:rPr>
          <w:rFonts w:ascii="Calibri" w:hAnsi="Calibri" w:cs="Calibri" w:eastAsia="Calibri"/>
          <w:sz w:val="30"/>
          <w:szCs w:val="30"/>
          <w:b w:val="1"/>
          <w:bCs w:val="1"/>
          <w:color w:val="000000"/>
          <w:lang w:val="en-US"/>
        </w:rPr>
        <w:t>1 Research Problem and Contribution</w:t>
      </w:r>
    </w:p>
    <w:p>
      <w:pPr>
        <w:jc w:val="both"/>
      </w:pPr>
      <w:r>
        <w:rPr>
          <w:rFonts w:ascii="Cambria" w:hAnsi="Cambria" w:cs="Cambria" w:eastAsia="Cambria"/>
          <w:sz w:val="22"/>
          <w:szCs w:val="22"/>
          <w:b w:val="0"/>
          <w:bCs w:val="0"/>
          <w:color w:val="000000"/>
          <w:lang w:val="en-US"/>
        </w:rPr>
        <w:t>An assistant may solve a request within a session and then fail to use the same correction in a later one. Recent systems store experience, retrieve it, and extract lessons and skills from it [1, 2, 3, 4, 5]. Storing experience raises a second problem: what deserves to become permanent knowledge? A model that drew a wrong conclusion can summarize it, repeat it and build further skills on it, and repetition inside memory does not make an error more correct. Language models also do not reliably correct their own reasoning without external feedback [6].</w:t>
      </w:r>
    </w:p>
    <w:p>
      <w:pPr>
        <w:pStyle w:val="Heading2"/>
        <w:jc w:val="left"/>
      </w:pPr>
      <w:r>
        <w:rPr>
          <w:rFonts w:ascii="Calibri" w:hAnsi="Calibri" w:cs="Calibri" w:eastAsia="Calibri"/>
          <w:sz w:val="25"/>
          <w:szCs w:val="25"/>
          <w:b w:val="1"/>
          <w:bCs w:val="1"/>
          <w:color w:val="000000"/>
          <w:lang w:val="en-US"/>
        </w:rPr>
        <w:t>What MIHAD Means</w:t>
      </w:r>
    </w:p>
    <w:p>
      <w:pPr>
        <w:jc w:val="both"/>
      </w:pPr>
      <w:r>
        <w:rPr>
          <w:rFonts w:ascii="Cambria" w:hAnsi="Cambria" w:cs="Cambria" w:eastAsia="Cambria"/>
          <w:sz w:val="22"/>
          <w:szCs w:val="22"/>
          <w:b w:val="0"/>
          <w:bCs w:val="0"/>
          <w:color w:val="000000"/>
          <w:lang w:val="en-US"/>
        </w:rPr>
        <w:t>MIHAD is the name of the proposed agent design. It specifies the components, how experience is stored and reviewed, and when a reasoning output may become reusable knowledge or a skill. It is an organization of connected functions, not a single language model or a database.</w:t>
      </w:r>
    </w:p>
    <w:p>
      <w:pPr>
        <w:jc w:val="center"/>
      </w:pPr>
      <w:r>
        <w:rPr>
          <w:rFonts w:ascii="Cambria" w:hAnsi="Cambria" w:cs="Cambria" w:eastAsia="Cambria"/>
          <w:sz w:val="22"/>
          <w:szCs w:val="22"/>
          <w:b w:val="1"/>
          <w:bCs w:val="1"/>
          <w:color w:val="000000"/>
          <w:lang w:val="en-US"/>
        </w:rPr>
        <w:t>MIHAD — Minimal Innate Heuristics for Adaptive Development</w:t>
      </w:r>
    </w:p>
    <w:p>
      <w:pPr>
        <w:jc w:val="both"/>
      </w:pPr>
      <w:r>
        <w:rPr>
          <w:rFonts w:ascii="Cambria" w:hAnsi="Cambria" w:cs="Cambria" w:eastAsia="Cambria"/>
          <w:sz w:val="22"/>
          <w:szCs w:val="22"/>
          <w:b w:val="0"/>
          <w:bCs w:val="0"/>
          <w:color w:val="000000"/>
          <w:lang w:val="en-US"/>
        </w:rPr>
        <w:t>The word Innate refers to what is set up in the system at the start, without assuming any biological nature. We call this the initial structure: the learning rules, components, constraints and knowledge available before experience.</w:t>
      </w:r>
    </w:p>
    <w:p>
      <w:pPr>
        <w:pStyle w:val="Heading2"/>
        <w:jc w:val="left"/>
      </w:pPr>
      <w:r>
        <w:rPr>
          <w:rFonts w:ascii="Calibri" w:hAnsi="Calibri" w:cs="Calibri" w:eastAsia="Calibri"/>
          <w:sz w:val="25"/>
          <w:szCs w:val="25"/>
          <w:b w:val="1"/>
          <w:bCs w:val="1"/>
          <w:color w:val="000000"/>
          <w:lang w:val="en-US"/>
        </w:rPr>
        <w:t>What DARA Means</w:t>
      </w:r>
    </w:p>
    <w:p>
      <w:pPr>
        <w:jc w:val="both"/>
      </w:pPr>
      <w:r>
        <w:rPr>
          <w:rFonts w:ascii="Cambria" w:hAnsi="Cambria" w:cs="Cambria" w:eastAsia="Cambria"/>
          <w:sz w:val="22"/>
          <w:szCs w:val="22"/>
          <w:b w:val="0"/>
          <w:bCs w:val="0"/>
          <w:color w:val="000000"/>
          <w:lang w:val="en-US"/>
        </w:rPr>
        <w:t>DARA is a proposed regulation unit inside MIHAD that decides how much processing a request deserves: how many pieces of evidence to retrieve, how deep to plan, and how to prioritize the review of experience.</w:t>
      </w:r>
    </w:p>
    <w:p>
      <w:pPr>
        <w:jc w:val="center"/>
      </w:pPr>
      <w:r>
        <w:rPr>
          <w:rFonts w:ascii="Cambria" w:hAnsi="Cambria" w:cs="Cambria" w:eastAsia="Cambria"/>
          <w:sz w:val="22"/>
          <w:szCs w:val="22"/>
          <w:b w:val="1"/>
          <w:bCs w:val="1"/>
          <w:color w:val="000000"/>
          <w:lang w:val="en-US"/>
        </w:rPr>
        <w:t>DARA — Developmental Adaptive Regulatory Architecture</w:t>
      </w:r>
    </w:p>
    <w:p>
      <w:pPr>
        <w:jc w:val="both"/>
      </w:pPr>
      <w:r>
        <w:rPr>
          <w:rFonts w:ascii="Cambria" w:hAnsi="Cambria" w:cs="Cambria" w:eastAsia="Cambria"/>
          <w:sz w:val="22"/>
          <w:szCs w:val="22"/>
          <w:b w:val="0"/>
          <w:bCs w:val="0"/>
          <w:color w:val="000000"/>
          <w:lang w:val="en-US"/>
        </w:rPr>
        <w:t>DARA is a secondary hypothesis in this paper, not a pillar of the contribution. If it does not outperform fixed settings tuned with the same budget, it is folded into MIHAD as a simple setting rather than kept as a separate component.</w:t>
      </w:r>
    </w:p>
    <w:p>
      <w:pPr>
        <w:pStyle w:val="Heading2"/>
        <w:jc w:val="left"/>
      </w:pPr>
      <w:r>
        <w:rPr>
          <w:rFonts w:ascii="Calibri" w:hAnsi="Calibri" w:cs="Calibri" w:eastAsia="Calibri"/>
          <w:sz w:val="25"/>
          <w:szCs w:val="25"/>
          <w:b w:val="1"/>
          <w:bCs w:val="1"/>
          <w:color w:val="000000"/>
          <w:lang w:val="en-US"/>
        </w:rPr>
        <w:t>Contributions</w:t>
      </w:r>
    </w:p>
    <w:p>
      <w:pPr>
        <w:jc w:val="both"/>
      </w:pPr>
      <w:r>
        <w:rPr>
          <w:rFonts w:ascii="Cambria" w:hAnsi="Cambria" w:cs="Cambria" w:eastAsia="Cambria"/>
          <w:sz w:val="22"/>
          <w:szCs w:val="22"/>
          <w:b w:val="0"/>
          <w:bCs w:val="0"/>
          <w:color w:val="000000"/>
          <w:lang w:val="en-US"/>
        </w:rPr>
        <w:t>The paper makes four contributions, ordered by the strength of the evidence behind them:</w:t>
      </w:r>
    </w:p>
    <w:p>
      <w:pPr>
        <w:spacing w:after="60"/>
        <w:jc w:val="left"/>
        <w:numPr>
          <w:ilvl w:val="0"/>
          <w:numId w:val="10"/>
        </w:numPr>
      </w:pPr>
      <w:r>
        <w:rPr>
          <w:rFonts w:ascii="Cambria" w:hAnsi="Cambria" w:cs="Cambria" w:eastAsia="Cambria"/>
          <w:sz w:val="22"/>
          <w:szCs w:val="22"/>
          <w:b w:val="0"/>
          <w:bCs w:val="0"/>
          <w:color w:val="000000"/>
          <w:lang w:val="en-US"/>
        </w:rPr>
        <w:t>An adoption gate that ties each claim type to a suitable checker, requires evidence independent of the model that produced the claim, and keeps what cannot be checked provisional; with a memory record that tracks source, version and derivatives so that correction and deletion reach whatever was built on an item.</w:t>
      </w:r>
    </w:p>
    <w:p>
      <w:pPr>
        <w:spacing w:after="60"/>
        <w:jc w:val="left"/>
        <w:numPr>
          <w:ilvl w:val="0"/>
          <w:numId w:val="10"/>
        </w:numPr>
      </w:pPr>
      <w:r>
        <w:rPr>
          <w:rFonts w:ascii="Cambria" w:hAnsi="Cambria" w:cs="Cambria" w:eastAsia="Cambria"/>
          <w:sz w:val="22"/>
          <w:szCs w:val="22"/>
          <w:b w:val="0"/>
          <w:bCs w:val="0"/>
          <w:color w:val="000000"/>
          <w:lang w:val="en-US"/>
        </w:rPr>
        <w:t>Capture of user preferences from the user's own verbatim words, with a scope rule for one-off instructions and a trust label that makes the agent follow them; this produced the clearest effect we observed.</w:t>
      </w:r>
    </w:p>
    <w:p>
      <w:pPr>
        <w:spacing w:after="60"/>
        <w:jc w:val="left"/>
        <w:numPr>
          <w:ilvl w:val="0"/>
          <w:numId w:val="10"/>
        </w:numPr>
      </w:pPr>
      <w:r>
        <w:rPr>
          <w:rFonts w:ascii="Cambria" w:hAnsi="Cambria" w:cs="Cambria" w:eastAsia="Cambria"/>
          <w:sz w:val="22"/>
          <w:szCs w:val="22"/>
          <w:b w:val="0"/>
          <w:bCs w:val="0"/>
          <w:color w:val="000000"/>
          <w:lang w:val="en-US"/>
        </w:rPr>
        <w:t>An experience engine that learns operational experience (tool pitfalls, the user's corrections, verified skills, verifier scripts) and promotes a lesson only after a causal A/B test on practice tasks, instead of trusting the model's judgement of its own lessons.</w:t>
      </w:r>
    </w:p>
    <w:p>
      <w:pPr>
        <w:spacing w:after="60"/>
        <w:jc w:val="left"/>
        <w:numPr>
          <w:ilvl w:val="0"/>
          <w:numId w:val="10"/>
        </w:numPr>
      </w:pPr>
      <w:r>
        <w:rPr>
          <w:rFonts w:ascii="Cambria" w:hAnsi="Cambria" w:cs="Cambria" w:eastAsia="Cambria"/>
          <w:sz w:val="22"/>
          <w:szCs w:val="22"/>
          <w:b w:val="0"/>
          <w:bCs w:val="0"/>
          <w:color w:val="000000"/>
          <w:lang w:val="en-US"/>
        </w:rPr>
        <w:t>A comparison protocol that separates the effect of verification from mere storage, measures acquisition, retention, transfer to different tasks, cost and quality, and pins each protocol before its run.</w:t>
      </w:r>
    </w:p>
    <w:p>
      <w:pPr>
        <w:pStyle w:val="Heading2"/>
        <w:jc w:val="left"/>
      </w:pPr>
      <w:r>
        <w:rPr>
          <w:rFonts w:ascii="Calibri" w:hAnsi="Calibri" w:cs="Calibri" w:eastAsia="Calibri"/>
          <w:sz w:val="25"/>
          <w:szCs w:val="25"/>
          <w:b w:val="1"/>
          <w:bCs w:val="1"/>
          <w:color w:val="000000"/>
          <w:lang w:val="en-US"/>
        </w:rPr>
        <w:t>The Question the Paper Tests</w:t>
      </w:r>
    </w:p>
    <w:p>
      <w:pPr>
        <w:jc w:val="both"/>
      </w:pPr>
      <w:r>
        <w:rPr>
          <w:rFonts w:ascii="Cambria" w:hAnsi="Cambria" w:cs="Cambria" w:eastAsia="Cambria"/>
          <w:sz w:val="22"/>
          <w:szCs w:val="22"/>
          <w:b w:val="0"/>
          <w:bCs w:val="0"/>
          <w:color w:val="000000"/>
          <w:lang w:val="en-US"/>
        </w:rPr>
        <w:t>The main question: does adopting reasoning outputs only after verification improve the acquisition, retention and transfer of skills compared with storing the same outputs without verification, and with not storing them? Benefit is measured between versions that share the starting point and resources and differ in one component whose effect can be isolated.</w:t>
      </w:r>
    </w:p>
    <w:p>
      <w:pPr>
        <w:jc w:val="both"/>
      </w:pPr>
      <w:r>
        <w:rPr>
          <w:rFonts w:ascii="Cambria" w:hAnsi="Cambria" w:cs="Cambria" w:eastAsia="Cambria"/>
          <w:sz w:val="22"/>
          <w:szCs w:val="22"/>
          <w:b w:val="0"/>
          <w:bCs w:val="0"/>
          <w:color w:val="000000"/>
          <w:lang w:val="en-US"/>
        </w:rPr>
        <w:t>Two secondary questions follow. Does variable regulation in DARA add practical value? Can a smaller core supported by verified memory and experience reach a given quality at lower total cost? The paper assumes neither that a smaller model is better nor that more components improve performance.</w:t>
      </w:r>
    </w:p>
    <w:p>
      <w:pPr>
        <w:pStyle w:val="Heading1"/>
        <w:jc w:val="left"/>
      </w:pPr>
      <w:r>
        <w:rPr>
          <w:rFonts w:ascii="Calibri" w:hAnsi="Calibri" w:cs="Calibri" w:eastAsia="Calibri"/>
          <w:sz w:val="30"/>
          <w:szCs w:val="30"/>
          <w:b w:val="1"/>
          <w:bCs w:val="1"/>
          <w:color w:val="000000"/>
          <w:lang w:val="en-US"/>
        </w:rPr>
        <w:t>2 Method and Limits of Inference</w:t>
      </w:r>
    </w:p>
    <w:p>
      <w:pPr>
        <w:jc w:val="both"/>
      </w:pPr>
      <w:r>
        <w:rPr>
          <w:rFonts w:ascii="Cambria" w:hAnsi="Cambria" w:cs="Cambria" w:eastAsia="Cambria"/>
          <w:sz w:val="22"/>
          <w:szCs w:val="22"/>
          <w:b w:val="0"/>
          <w:bCs w:val="0"/>
          <w:color w:val="000000"/>
          <w:lang w:val="en-US"/>
        </w:rPr>
        <w:t>This version combines a conceptual specification with exploratory results that were actually run. Chapters 6 to 11 describe the general design and its protocol; chapter 12 reports what was implemented and its limits; chapter 13 describes the tool that came out of the work. The present studies are not a confirmatory trial or a proof of every component. The literature review is a guided narrative review, selecting work related to the design questions, without claiming exhaustiveness. Because agent-memory research moves fast, a systematic, updated search of work published after 2025 is needed before submission [7, 8].</w:t>
      </w:r>
    </w:p>
    <w:p>
      <w:pPr>
        <w:jc w:val="both"/>
      </w:pPr>
      <w:r>
        <w:rPr>
          <w:rFonts w:ascii="Cambria" w:hAnsi="Cambria" w:cs="Cambria" w:eastAsia="Cambria"/>
          <w:sz w:val="22"/>
          <w:szCs w:val="22"/>
          <w:b w:val="0"/>
          <w:bCs w:val="0"/>
          <w:color w:val="000000"/>
          <w:lang w:val="en-US"/>
        </w:rPr>
        <w:t>We distinguish results of published work within their own conditions, theoretical interpretations, the engineering specification, local measurements, and requirements not yet tested. A study supporting a cognitive function does not prove that our implementation of it is correct. Each experiment keeps its version, seeds and pinned source, so an earlier exploration is never re-described as a confirmation fixed in advance.</w:t>
      </w:r>
    </w:p>
    <w:p>
      <w:pPr>
        <w:jc w:val="both"/>
      </w:pPr>
      <w:r>
        <w:rPr>
          <w:rFonts w:ascii="Cambria" w:hAnsi="Cambria" w:cs="Cambria" w:eastAsia="Cambria"/>
          <w:sz w:val="22"/>
          <w:szCs w:val="22"/>
          <w:b w:val="0"/>
          <w:bCs w:val="0"/>
          <w:color w:val="000000"/>
          <w:lang w:val="en-US"/>
        </w:rPr>
        <w:t>For every exploratory round we pinned its protocol locally after development and before opening its final seeds. For the coding-agent experiments the protocol and the decision rule were committed to git before each run. The reference threshold of a five-point improvement and a three-point retention margin was kept and never changed to fit the results. Philosophical or religious motivations are not used as evidence for a computational hypothesis.</w:t>
      </w:r>
    </w:p>
    <w:p>
      <w:pPr>
        <w:pStyle w:val="Heading1"/>
        <w:jc w:val="left"/>
      </w:pPr>
      <w:r>
        <w:rPr>
          <w:rFonts w:ascii="Calibri" w:hAnsi="Calibri" w:cs="Calibri" w:eastAsia="Calibri"/>
          <w:sz w:val="30"/>
          <w:szCs w:val="30"/>
          <w:b w:val="1"/>
          <w:bCs w:val="1"/>
          <w:color w:val="000000"/>
          <w:lang w:val="en-US"/>
        </w:rPr>
        <w:t>3 What We Take from Research on Human Development</w:t>
      </w:r>
    </w:p>
    <w:p>
      <w:pPr>
        <w:jc w:val="both"/>
      </w:pPr>
      <w:r>
        <w:rPr>
          <w:rFonts w:ascii="Cambria" w:hAnsi="Cambria" w:cs="Cambria" w:eastAsia="Cambria"/>
          <w:sz w:val="22"/>
          <w:szCs w:val="22"/>
          <w:b w:val="0"/>
          <w:bCs w:val="0"/>
          <w:color w:val="000000"/>
          <w:lang w:val="en-US"/>
        </w:rPr>
        <w:t>Developmental research is used here not to argue that the agent resembles a child, but to derive computational predictions that can fail. Each citation is limited to the age group and task the study examined, and no shared mechanism is assumed from a similar task [9].</w:t>
      </w:r>
    </w:p>
    <w:p>
      <w:pPr>
        <w:pStyle w:val="Heading2"/>
        <w:jc w:val="left"/>
      </w:pPr>
      <w:r>
        <w:rPr>
          <w:rFonts w:ascii="Calibri" w:hAnsi="Calibri" w:cs="Calibri" w:eastAsia="Calibri"/>
          <w:sz w:val="25"/>
          <w:szCs w:val="25"/>
          <w:b w:val="1"/>
          <w:bCs w:val="1"/>
          <w:color w:val="000000"/>
          <w:lang w:val="en-US"/>
        </w:rPr>
        <w:t>Prior Experience and the Starting Point</w:t>
      </w:r>
    </w:p>
    <w:p>
      <w:pPr>
        <w:jc w:val="both"/>
      </w:pPr>
      <w:r>
        <w:rPr>
          <w:rFonts w:ascii="Cambria" w:hAnsi="Cambria" w:cs="Cambria" w:eastAsia="Cambria"/>
          <w:sz w:val="22"/>
          <w:szCs w:val="22"/>
          <w:b w:val="0"/>
          <w:bCs w:val="0"/>
          <w:color w:val="000000"/>
          <w:lang w:val="en-US"/>
        </w:rPr>
        <w:t>Core-knowledge theory proposes early systems for representing objects, actions, number and space [10], but an early response does not settle its origin. Partanen and colleagues found an effect of prenatal sound exposure on later neural responses [11]. Derived prediction: what looks like learning during the experiment may be prior knowledge; versions must therefore be tested on task rules created after the core was fixed, and what was available at the start must be recorded.</w:t>
      </w:r>
    </w:p>
    <w:p>
      <w:pPr>
        <w:pStyle w:val="Heading2"/>
        <w:jc w:val="left"/>
      </w:pPr>
      <w:r>
        <w:rPr>
          <w:rFonts w:ascii="Calibri" w:hAnsi="Calibri" w:cs="Calibri" w:eastAsia="Calibri"/>
          <w:sz w:val="25"/>
          <w:szCs w:val="25"/>
          <w:b w:val="1"/>
          <w:bCs w:val="1"/>
          <w:color w:val="000000"/>
          <w:lang w:val="en-US"/>
        </w:rPr>
        <w:t>Learning from Regularity and Interaction</w:t>
      </w:r>
    </w:p>
    <w:p>
      <w:pPr>
        <w:jc w:val="both"/>
      </w:pPr>
      <w:r>
        <w:rPr>
          <w:rFonts w:ascii="Cambria" w:hAnsi="Cambria" w:cs="Cambria" w:eastAsia="Cambria"/>
          <w:sz w:val="22"/>
          <w:szCs w:val="22"/>
          <w:b w:val="0"/>
          <w:bCs w:val="0"/>
          <w:color w:val="000000"/>
          <w:lang w:val="en-US"/>
        </w:rPr>
        <w:t>Saffran and colleagues showed that eight-month-old infants use statistical regularities in a sound sequence [12], and Smith and Yu found that twelve- and fourteen-month-old infants map words to referents across multiple situations [13], while Yu and Smith in 2007 tested adults [14]. Derived prediction: a claim supported by several independent situations should be more accurate than a claim supported by a single situation, however often repeated. The adoption gate turns this into a requirement on the number of independent pieces of evidence.</w:t>
      </w:r>
    </w:p>
    <w:p>
      <w:pPr>
        <w:jc w:val="both"/>
      </w:pPr>
      <w:r>
        <w:rPr>
          <w:rFonts w:ascii="Cambria" w:hAnsi="Cambria" w:cs="Cambria" w:eastAsia="Cambria"/>
          <w:sz w:val="22"/>
          <w:szCs w:val="22"/>
          <w:b w:val="0"/>
          <w:bCs w:val="0"/>
          <w:color w:val="000000"/>
          <w:lang w:val="en-US"/>
        </w:rPr>
        <w:t>In the experiment of Kuhl and colleagues, live social exposure to foreign-language sounds helped nine- to ten-month-old infants in a way that the recordings used in the same experiment did not [15]. Derived prediction: teaching from a source that can be questioned and held to account is more useful than similar recorded content, provided the source and its reliability per domain are tracked.</w:t>
      </w:r>
    </w:p>
    <w:p>
      <w:pPr>
        <w:pStyle w:val="Heading2"/>
        <w:jc w:val="left"/>
      </w:pPr>
      <w:r>
        <w:rPr>
          <w:rFonts w:ascii="Calibri" w:hAnsi="Calibri" w:cs="Calibri" w:eastAsia="Calibri"/>
          <w:sz w:val="25"/>
          <w:szCs w:val="25"/>
          <w:b w:val="1"/>
          <w:bCs w:val="1"/>
          <w:color w:val="000000"/>
          <w:lang w:val="en-US"/>
        </w:rPr>
        <w:t>Selecting and Reviewing Experience</w:t>
      </w:r>
    </w:p>
    <w:p>
      <w:pPr>
        <w:jc w:val="both"/>
      </w:pPr>
      <w:r>
        <w:rPr>
          <w:rFonts w:ascii="Cambria" w:hAnsi="Cambria" w:cs="Cambria" w:eastAsia="Cambria"/>
          <w:sz w:val="22"/>
          <w:szCs w:val="22"/>
          <w:b w:val="0"/>
          <w:bCs w:val="0"/>
          <w:color w:val="000000"/>
          <w:lang w:val="en-US"/>
        </w:rPr>
        <w:t>Kidd and colleagues linked infants' attention to the complexity of a sequence: attention dropped for very simple and very complex sequences [16]. Derived prediction: choosing experience by learning progress should beat choosing it by surprise alone, especially in the presence of random noise that always stays surprising (Equation 6).</w:t>
      </w:r>
    </w:p>
    <w:p>
      <w:pPr>
        <w:jc w:val="both"/>
      </w:pPr>
      <w:r>
        <w:rPr>
          <w:rFonts w:ascii="Cambria" w:hAnsi="Cambria" w:cs="Cambria" w:eastAsia="Cambria"/>
          <w:sz w:val="22"/>
          <w:szCs w:val="22"/>
          <w:b w:val="0"/>
          <w:bCs w:val="0"/>
          <w:color w:val="000000"/>
          <w:lang w:val="en-US"/>
        </w:rPr>
        <w:t>Seehagen and colleagues supported a role for sleep after learning in retaining declarative memory in six- and twelve-month-old infants [17]. Derived prediction: reviewing experience after a task should improve retention compared with storing it without review at equal compute. This does not mean that reviewing records is biological sleep.</w:t>
      </w:r>
    </w:p>
    <w:p>
      <w:pPr>
        <w:pStyle w:val="Heading2"/>
        <w:jc w:val="left"/>
      </w:pPr>
      <w:r>
        <w:rPr>
          <w:rFonts w:ascii="Calibri" w:hAnsi="Calibri" w:cs="Calibri" w:eastAsia="Calibri"/>
          <w:sz w:val="25"/>
          <w:szCs w:val="25"/>
          <w:b w:val="1"/>
          <w:bCs w:val="1"/>
          <w:color w:val="000000"/>
          <w:lang w:val="en-US"/>
        </w:rPr>
        <w:t>Limits of the Inspiration</w:t>
      </w:r>
    </w:p>
    <w:p>
      <w:pPr>
        <w:jc w:val="both"/>
      </w:pPr>
      <w:r>
        <w:rPr>
          <w:rFonts w:ascii="Cambria" w:hAnsi="Cambria" w:cs="Cambria" w:eastAsia="Cambria"/>
          <w:sz w:val="22"/>
          <w:szCs w:val="22"/>
          <w:b w:val="0"/>
          <w:bCs w:val="0"/>
          <w:color w:val="000000"/>
          <w:lang w:val="en-US"/>
        </w:rPr>
        <w:t>Replication studies show why inference must stay narrow. The multi-lab study of Lucca and colleagues found no reliable preference for a helping over a hindering character in the paradigm used [18, 19]. Executive control changes with development and experience [20, 21]; we do not turn this path into an artificial age, but increase task difficulty according to measured competence.</w:t>
      </w:r>
    </w:p>
    <w:p>
      <w:pPr>
        <w:pStyle w:val="Caption"/>
        <w:keepNext/>
      </w:pPr>
      <w:r>
        <w:rPr>
          <w:rFonts w:ascii="Calibri" w:hAnsi="Calibri" w:cs="Calibri" w:eastAsia="Calibri"/>
          <w:sz w:val="20"/>
          <w:szCs w:val="20"/>
          <w:b w:val="1"/>
          <w:bCs w:val="1"/>
          <w:color w:val="000000"/>
          <w:lang w:val="en-US"/>
        </w:rPr>
        <w:t>Table 1. Computational predictions derived from developmental observations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10"/>
        <w:gridCol w:w="3629"/>
        <w:gridCol w:w="3820"/>
      </w:tblGrid>
      <w:tr>
        <w:trPr>
          <w:cantSplit/>
          <w:tblHeader/>
        </w:trPr>
        <w:tc>
          <w:tcPr>
            <w:tcW w:type="dxa" w:w="1910"/>
            <w:vAlign w:val="center"/>
            <w:shd w:fill="E6ECF2"/>
          </w:tcPr>
          <w:p>
            <w:pPr>
              <w:keepNext/>
              <w:spacing w:after="0" w:line="240" w:lineRule="auto"/>
            </w:pPr>
            <w:r>
              <w:rPr>
                <w:rFonts w:ascii="Calibri" w:hAnsi="Calibri" w:cs="Calibri" w:eastAsia="Calibri"/>
                <w:sz w:val="19"/>
                <w:szCs w:val="19"/>
                <w:b w:val="1"/>
                <w:bCs w:val="1"/>
                <w:color w:val="000000"/>
                <w:lang w:val="en-US"/>
              </w:rPr>
              <w:t>Observation</w:t>
            </w:r>
          </w:p>
        </w:tc>
        <w:tc>
          <w:tcPr>
            <w:tcW w:type="dxa" w:w="3629"/>
            <w:vAlign w:val="center"/>
            <w:shd w:fill="E6ECF2"/>
          </w:tcPr>
          <w:p>
            <w:pPr>
              <w:keepNext/>
              <w:spacing w:after="0" w:line="240" w:lineRule="auto"/>
            </w:pPr>
            <w:r>
              <w:rPr>
                <w:rFonts w:ascii="Calibri" w:hAnsi="Calibri" w:cs="Calibri" w:eastAsia="Calibri"/>
                <w:sz w:val="19"/>
                <w:szCs w:val="19"/>
                <w:b w:val="1"/>
                <w:bCs w:val="1"/>
                <w:color w:val="000000"/>
                <w:lang w:val="en-US"/>
              </w:rPr>
              <w:t>Computational prediction</w:t>
            </w:r>
          </w:p>
        </w:tc>
        <w:tc>
          <w:tcPr>
            <w:tcW w:type="dxa" w:w="3820"/>
            <w:vAlign w:val="center"/>
            <w:shd w:fill="E6ECF2"/>
          </w:tcPr>
          <w:p>
            <w:pPr>
              <w:keepNext/>
              <w:spacing w:after="0" w:line="240" w:lineRule="auto"/>
            </w:pPr>
            <w:r>
              <w:rPr>
                <w:rFonts w:ascii="Calibri" w:hAnsi="Calibri" w:cs="Calibri" w:eastAsia="Calibri"/>
                <w:sz w:val="19"/>
                <w:szCs w:val="19"/>
                <w:b w:val="1"/>
                <w:bCs w:val="1"/>
                <w:color w:val="000000"/>
                <w:lang w:val="en-US"/>
              </w:rPr>
              <w:t>What would refute it</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Prenatal experience effects</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Part of apparent learning is prior knowledge</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drop in performance with new task rules</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Cross-situational learning</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is more reliable than repetition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accuracy for one repeated source and independent sources</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Social learning</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A tracked source beats similar content of unknown origin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gain in resisting wrong teaching from source tracking</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Attention at medium complexity</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Learning progress beats surprise for selecting experience</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in the presence of random noise</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Sleep and retention</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Later review improves retention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advantage over storage without review at equal compute</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Growth of executive control</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Staging by competence eases skill composition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with a random order of the same experience</w:t>
            </w:r>
          </w:p>
        </w:tc>
      </w:tr>
    </w:tbl>
    <w:p>
      <w:pPr>
        <w:spacing w:after="120"/>
      </w:pPr>
      <w:r>
        <w:rPr>
          <w:sz w:val="2"/>
        </w:rPr>
      </w:r>
    </w:p>
    <w:p>
      <w:pPr>
        <w:pStyle w:val="Heading1"/>
        <w:jc w:val="left"/>
      </w:pPr>
      <w:r>
        <w:rPr>
          <w:rFonts w:ascii="Calibri" w:hAnsi="Calibri" w:cs="Calibri" w:eastAsia="Calibri"/>
          <w:sz w:val="30"/>
          <w:szCs w:val="30"/>
          <w:b w:val="1"/>
          <w:bCs w:val="1"/>
          <w:color w:val="000000"/>
          <w:lang w:val="en-US"/>
        </w:rPr>
        <w:t>4 Internal Regulation and the Limits of Talk about Consciousness</w:t>
      </w:r>
    </w:p>
    <w:p>
      <w:pPr>
        <w:jc w:val="both"/>
      </w:pPr>
      <w:r>
        <w:rPr>
          <w:rFonts w:ascii="Cambria" w:hAnsi="Cambria" w:cs="Cambria" w:eastAsia="Cambria"/>
          <w:sz w:val="22"/>
          <w:szCs w:val="22"/>
          <w:b w:val="0"/>
          <w:bCs w:val="0"/>
          <w:color w:val="000000"/>
          <w:lang w:val="en-US"/>
        </w:rPr>
        <w:t>Adaptive regulation in this paper is a computational function: adjusting processing and learning priorities to the system's state. It does not require the system to feel fear, desire or pain. LeDoux separates survival-related circuits from conscious feelings [22], and the link between some dopamine activity and reward-prediction error does not make dopamine a synonym for happiness [23]. Neurotransmitters and emotions are therefore not translated into program variables by direct correspondence.</w:t>
      </w:r>
    </w:p>
    <w:p>
      <w:pPr>
        <w:jc w:val="both"/>
      </w:pPr>
      <w:r>
        <w:rPr>
          <w:rFonts w:ascii="Cambria" w:hAnsi="Cambria" w:cs="Cambria" w:eastAsia="Cambria"/>
          <w:sz w:val="22"/>
          <w:szCs w:val="22"/>
          <w:b w:val="0"/>
          <w:bCs w:val="0"/>
          <w:color w:val="000000"/>
          <w:lang w:val="en-US"/>
        </w:rPr>
        <w:t>We use functional availability to mean that a selected piece of information reaches more than one function inside the system. This exchange can be measured, but it does not establish subjective experience. Work on indicators of artificial consciousness acknowledges deep uncertainty [24], and an adversarial collaboration challenged parts of the predictions of two prominent theories of consciousness [25].</w:t>
      </w:r>
    </w:p>
    <w:p>
      <w:pPr>
        <w:jc w:val="both"/>
      </w:pPr>
      <w:r>
        <w:rPr>
          <w:rFonts w:ascii="Cambria" w:hAnsi="Cambria" w:cs="Cambria" w:eastAsia="Cambria"/>
          <w:sz w:val="22"/>
          <w:szCs w:val="22"/>
          <w:b w:val="0"/>
          <w:bCs w:val="0"/>
          <w:color w:val="000000"/>
          <w:lang w:val="en-US"/>
        </w:rPr>
        <w:t>Regulation can help in one situation and harm in another: more urgency can save time at the cost of accuracy, and priority for a salient event can make the system ignore more important, less salient evidence. The influence of each signal is therefore bounded, and the effect of regulation is measured in behaviour, memory and cost, not in the system's description of its feelings.</w:t>
      </w:r>
    </w:p>
    <w:p>
      <w:pPr>
        <w:pStyle w:val="Heading1"/>
        <w:jc w:val="left"/>
      </w:pPr>
      <w:r>
        <w:rPr>
          <w:rFonts w:ascii="Calibri" w:hAnsi="Calibri" w:cs="Calibri" w:eastAsia="Calibri"/>
          <w:sz w:val="30"/>
          <w:szCs w:val="30"/>
          <w:b w:val="1"/>
          <w:bCs w:val="1"/>
          <w:color w:val="000000"/>
          <w:lang w:val="en-US"/>
        </w:rPr>
        <w:t>5 Related Work and Position</w:t>
      </w:r>
    </w:p>
    <w:p>
      <w:pPr>
        <w:pStyle w:val="Heading2"/>
        <w:jc w:val="left"/>
      </w:pPr>
      <w:r>
        <w:rPr>
          <w:rFonts w:ascii="Calibri" w:hAnsi="Calibri" w:cs="Calibri" w:eastAsia="Calibri"/>
          <w:sz w:val="25"/>
          <w:szCs w:val="25"/>
          <w:b w:val="1"/>
          <w:bCs w:val="1"/>
          <w:color w:val="000000"/>
          <w:lang w:val="en-US"/>
        </w:rPr>
        <w:t>Memory for Language Agents and Learning from Experience</w:t>
      </w:r>
    </w:p>
    <w:p>
      <w:pPr>
        <w:jc w:val="both"/>
      </w:pPr>
      <w:r>
        <w:rPr>
          <w:rFonts w:ascii="Cambria" w:hAnsi="Cambria" w:cs="Cambria" w:eastAsia="Cambria"/>
          <w:sz w:val="22"/>
          <w:szCs w:val="22"/>
          <w:b w:val="0"/>
          <w:bCs w:val="0"/>
          <w:color w:val="000000"/>
          <w:lang w:val="en-US"/>
        </w:rPr>
        <w:t>This is the field closest to the proposal. Voyager builds a library of code skills and adds a skill only after it runs successfully in the environment, with an automatic curriculum [1]. Reflexion stores verbal reflections on failures for later attempts [2], and ExpeL distils general lessons from a set of training experiences [3]. Agent Workflow Memory extracts reusable workflows from past trajectories [26]. Generative Agents rank memories by a mix of recency, importance and relevance [27], MemGPT manages the model's context as a tiered memory [4], and A-Mem organizes notes into a linked network that evolves with each addition [5].</w:t>
      </w:r>
    </w:p>
    <w:p>
      <w:pPr>
        <w:jc w:val="both"/>
      </w:pPr>
      <w:r>
        <w:rPr>
          <w:rFonts w:ascii="Cambria" w:hAnsi="Cambria" w:cs="Cambria" w:eastAsia="Cambria"/>
          <w:sz w:val="22"/>
          <w:szCs w:val="22"/>
          <w:b w:val="0"/>
          <w:bCs w:val="0"/>
          <w:color w:val="000000"/>
          <w:lang w:val="en-US"/>
        </w:rPr>
        <w:t>The closest work to our central idea is the SSGM framework, which proposes consistency checks, staleness modelling and access control before any memory is consolidated [28]. The Evo-Memory benchmark offers task streams for measuring an agent's learning through its memory during use [29]. CoALA organizes memory, actions and the decision cycle [30], and retrieval-augmented generation combines a language model with sources retrieved on demand [31]. Treating repeated copies of one source as a single source is an established idea in truth discovery [32]; our evidence-independence result must be read against it.</w:t>
      </w:r>
    </w:p>
    <w:p>
      <w:pPr>
        <w:pStyle w:val="Heading2"/>
        <w:jc w:val="left"/>
      </w:pPr>
      <w:r>
        <w:rPr>
          <w:rFonts w:ascii="Calibri" w:hAnsi="Calibri" w:cs="Calibri" w:eastAsia="Calibri"/>
          <w:sz w:val="25"/>
          <w:szCs w:val="25"/>
          <w:b w:val="1"/>
          <w:bCs w:val="1"/>
          <w:color w:val="000000"/>
          <w:lang w:val="en-US"/>
        </w:rPr>
        <w:t>Continual Learning, Motivation and Regulation</w:t>
      </w:r>
    </w:p>
    <w:p>
      <w:pPr>
        <w:jc w:val="both"/>
      </w:pPr>
      <w:r>
        <w:rPr>
          <w:rFonts w:ascii="Cambria" w:hAnsi="Cambria" w:cs="Cambria" w:eastAsia="Cambria"/>
          <w:sz w:val="22"/>
          <w:szCs w:val="22"/>
          <w:b w:val="0"/>
          <w:bCs w:val="0"/>
          <w:color w:val="000000"/>
          <w:lang w:val="en-US"/>
        </w:rPr>
        <w:t>Continual learning addresses acquiring the new without losing the old, for example with elastic weight consolidation [33]. Oudeyer and colleagues built systems that steer skill acquisition by learning progress [34], and curriculum methods order tasks by the learner's progress [35, 36]. Keramati and Gutkin related reward collection to the stability of internal variables [37]. Active inference combines task value and information value when choosing an action [38], close to Equation 5.</w:t>
      </w:r>
    </w:p>
    <w:p>
      <w:pPr>
        <w:jc w:val="both"/>
      </w:pPr>
      <w:r>
        <w:rPr>
          <w:rFonts w:ascii="Cambria" w:hAnsi="Cambria" w:cs="Cambria" w:eastAsia="Cambria"/>
          <w:sz w:val="22"/>
          <w:szCs w:val="22"/>
          <w:b w:val="0"/>
          <w:bCs w:val="0"/>
          <w:color w:val="000000"/>
          <w:lang w:val="en-US"/>
        </w:rPr>
        <w:t>For allocating processing, adaptive computation time learns the number of processing steps per input [39], and test-time compute studies show that allocating compute by difficulty can beat a larger model on some tasks [40]. These are the baselines DARA must beat, not a weak fixed setting.</w:t>
      </w:r>
    </w:p>
    <w:p>
      <w:pPr>
        <w:pStyle w:val="Heading2"/>
        <w:jc w:val="left"/>
      </w:pPr>
      <w:r>
        <w:rPr>
          <w:rFonts w:ascii="Calibri" w:hAnsi="Calibri" w:cs="Calibri" w:eastAsia="Calibri"/>
          <w:sz w:val="25"/>
          <w:szCs w:val="25"/>
          <w:b w:val="1"/>
          <w:bCs w:val="1"/>
          <w:color w:val="000000"/>
          <w:lang w:val="en-US"/>
        </w:rPr>
        <w:t>World Models, External Memory and Model Size</w:t>
      </w:r>
    </w:p>
    <w:p>
      <w:pPr>
        <w:jc w:val="both"/>
      </w:pPr>
      <w:r>
        <w:rPr>
          <w:rFonts w:ascii="Cambria" w:hAnsi="Cambria" w:cs="Cambria" w:eastAsia="Cambria"/>
          <w:sz w:val="22"/>
          <w:szCs w:val="22"/>
          <w:b w:val="0"/>
          <w:bCs w:val="0"/>
          <w:color w:val="000000"/>
          <w:lang w:val="en-US"/>
        </w:rPr>
        <w:t>The differentiable neural computer showed that reading and writing an external memory can be learned [41], world models separated representing the environment from predicting its change and choosing an action [42], and PLATO learned physical expectations in a setting inspired by developmental psychology [43]. Scaling-law and Chinchilla studies relate model size, data and compute [44, 45]; we do not conclude from them that smaller is always better.</w:t>
      </w:r>
    </w:p>
    <w:p>
      <w:pPr>
        <w:pStyle w:val="Heading2"/>
        <w:jc w:val="left"/>
      </w:pPr>
      <w:r>
        <w:rPr>
          <w:rFonts w:ascii="Calibri" w:hAnsi="Calibri" w:cs="Calibri" w:eastAsia="Calibri"/>
          <w:sz w:val="25"/>
          <w:szCs w:val="25"/>
          <w:b w:val="1"/>
          <w:bCs w:val="1"/>
          <w:color w:val="000000"/>
          <w:lang w:val="en-US"/>
        </w:rPr>
        <w:t>Software-Engineering Evaluation</w:t>
      </w:r>
    </w:p>
    <w:p>
      <w:pPr>
        <w:jc w:val="both"/>
      </w:pPr>
      <w:r>
        <w:rPr>
          <w:rFonts w:ascii="Cambria" w:hAnsi="Cambria" w:cs="Cambria" w:eastAsia="Cambria"/>
          <w:sz w:val="22"/>
          <w:szCs w:val="22"/>
          <w:b w:val="0"/>
          <w:bCs w:val="0"/>
          <w:color w:val="000000"/>
          <w:lang w:val="en-US"/>
        </w:rPr>
        <w:t>Our coding-agent studies replay real commits whose hidden tests fail before the fix and pass after it, in the spirit of SWE-bench [46]. The experience engine's practice tasks are made by mutating fixed code and keeping only mutants that tests catch, a direct use of mutation testing [47]. The memory is served to the agent through the Model Context Protocol [48].</w:t>
      </w:r>
    </w:p>
    <w:p>
      <w:pPr>
        <w:pStyle w:val="Caption"/>
        <w:keepNext/>
      </w:pPr>
      <w:r>
        <w:rPr>
          <w:rFonts w:ascii="Calibri" w:hAnsi="Calibri" w:cs="Calibri" w:eastAsia="Calibri"/>
          <w:sz w:val="20"/>
          <w:szCs w:val="20"/>
          <w:b w:val="1"/>
          <w:bCs w:val="1"/>
          <w:color w:val="000000"/>
          <w:lang w:val="en-US"/>
        </w:rPr>
        <w:t>Table 2. How MIHAD differs from the closest work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3744"/>
        <w:gridCol w:w="3744"/>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Work</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it offers</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MIHAD adds or tests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Voyager</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code skill after it runs</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Typed adoption for non-code claims with a checker per type</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Reflexion, ExpeL, AWM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Verbal lessons and workflows from experience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before a lesson becomes permanent; promotion by A/B test</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Generative Agents, A-Mem</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Organizing, ranking and evolving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Separating retrieval rank from correctness; tracking derivatives</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SSGM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Consistency, staleness and access gates before consolidation</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Measuring the gate's effect on learning against storage without verification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Evo-Memory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Benchmark for learning through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Tests after restart, transfer to different later tasks, cost and quality</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Adaptive and test-time compute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Allocating processing by difficulty</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Testing whether regulation helps learning, not only the current answer</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Where the Contribution Lies</w:t>
      </w:r>
    </w:p>
    <w:p>
      <w:pPr>
        <w:jc w:val="both"/>
      </w:pPr>
      <w:r>
        <w:rPr>
          <w:rFonts w:ascii="Cambria" w:hAnsi="Cambria" w:cs="Cambria" w:eastAsia="Cambria"/>
          <w:sz w:val="22"/>
          <w:szCs w:val="22"/>
          <w:b w:val="0"/>
          <w:bCs w:val="0"/>
          <w:color w:val="000000"/>
          <w:lang w:val="en-US"/>
        </w:rPr>
        <w:t>Each element of MIHAD has a precedent on its own; the paper does not claim to invent external memory, verification or skills. What it proposes is a combination we did not find in the work we reviewed: tying the checker to the claim type rather than a general consistency check; measuring the gate's value directly against storing the same outputs without verification, with false acceptance and false rejection rates; capturing user preferences from verbatim evidence; and promoting experience by causal test. These remain hypotheses until experiments show that they improve learning and that a simpler alternative does not do as well.</w:t>
      </w:r>
    </w:p>
    <w:p>
      <w:pPr>
        <w:pStyle w:val="Heading1"/>
        <w:jc w:val="left"/>
      </w:pPr>
      <w:r>
        <w:rPr>
          <w:rFonts w:ascii="Calibri" w:hAnsi="Calibri" w:cs="Calibri" w:eastAsia="Calibri"/>
          <w:sz w:val="30"/>
          <w:szCs w:val="30"/>
          <w:b w:val="1"/>
          <w:bCs w:val="1"/>
          <w:color w:val="000000"/>
          <w:lang w:val="en-US"/>
        </w:rPr>
        <w:t>6 The MIHAD Architecture</w:t>
      </w:r>
    </w:p>
    <w:p>
      <w:pPr>
        <w:pStyle w:val="Heading2"/>
        <w:jc w:val="left"/>
      </w:pPr>
      <w:r>
        <w:rPr>
          <w:rFonts w:ascii="Calibri" w:hAnsi="Calibri" w:cs="Calibri" w:eastAsia="Calibri"/>
          <w:sz w:val="25"/>
          <w:szCs w:val="25"/>
          <w:b w:val="1"/>
          <w:bCs w:val="1"/>
          <w:color w:val="000000"/>
          <w:lang w:val="en-US"/>
        </w:rPr>
        <w:t>Defining the Starting Point</w:t>
      </w:r>
    </w:p>
    <w:p>
      <w:pPr>
        <w:jc w:val="both"/>
      </w:pPr>
      <w:r>
        <w:rPr>
          <w:rFonts w:ascii="Cambria" w:hAnsi="Cambria" w:cs="Cambria" w:eastAsia="Cambria"/>
          <w:sz w:val="22"/>
          <w:szCs w:val="22"/>
          <w:b w:val="0"/>
          <w:bCs w:val="0"/>
          <w:color w:val="000000"/>
          <w:lang w:val="en-US"/>
        </w:rPr>
        <w:t>The initial structure includes the input and action interfaces, the memory and learning rules, and the resource and stopping limits. What was hand-coded and what the system learned before and during the experiment are recorded, and the knowledge of any pretrained model is declared part of the starting point. Protected constraints such as permissions and stopping are separated from tunable settings and from learned knowledge; the learning cycle never changes protected constraints automatically.</w:t>
      </w:r>
    </w:p>
    <w:p>
      <w:pPr>
        <w:pStyle w:val="Heading2"/>
        <w:jc w:val="left"/>
      </w:pPr>
      <w:r>
        <w:rPr>
          <w:rFonts w:ascii="Calibri" w:hAnsi="Calibri" w:cs="Calibri" w:eastAsia="Calibri"/>
          <w:sz w:val="25"/>
          <w:szCs w:val="25"/>
          <w:b w:val="1"/>
          <w:bCs w:val="1"/>
          <w:color w:val="000000"/>
          <w:lang w:val="en-US"/>
        </w:rPr>
        <w:t>Components in Four Functional Layers</w:t>
      </w:r>
    </w:p>
    <w:p>
      <w:pPr>
        <w:jc w:val="both"/>
      </w:pPr>
      <w:r>
        <w:rPr>
          <w:rFonts w:ascii="Cambria" w:hAnsi="Cambria" w:cs="Cambria" w:eastAsia="Cambria"/>
          <w:sz w:val="22"/>
          <w:szCs w:val="22"/>
          <w:b w:val="0"/>
          <w:bCs w:val="0"/>
          <w:color w:val="000000"/>
          <w:lang w:val="en-US"/>
        </w:rPr>
        <w:t>The figure shows how functions are distributed inside MIHAD. DARA appears at the side because it regulates the amount of processing across layers. The arrows show the general path, not every detailed connection.</w:t>
      </w:r>
    </w:p>
    <w:p>
      <w:pPr>
        <w:keepNext/>
        <w:spacing w:before="80" w:after="80"/>
        <w:jc w:val="center"/>
      </w:pPr>
      <w:r>
        <w:drawing>
          <wp:inline xmlns:a="http://schemas.openxmlformats.org/drawingml/2006/main" xmlns:pic="http://schemas.openxmlformats.org/drawingml/2006/picture">
            <wp:extent cx="5943600" cy="3883152"/>
            <wp:docPr id="1" name="Picture 1" descr="MIHAD Architecture EN"/>
            <wp:cNvGraphicFramePr>
              <a:graphicFrameLocks noChangeAspect="1"/>
            </wp:cNvGraphicFramePr>
            <a:graphic>
              <a:graphicData uri="http://schemas.openxmlformats.org/drawingml/2006/picture">
                <pic:pic>
                  <pic:nvPicPr>
                    <pic:cNvPr id="0" name="MIHAD_Architecture_EN.png"/>
                    <pic:cNvPicPr/>
                  </pic:nvPicPr>
                  <pic:blipFill>
                    <a:blip r:embed="rId9"/>
                    <a:stretch>
                      <a:fillRect/>
                    </a:stretch>
                  </pic:blipFill>
                  <pic:spPr>
                    <a:xfrm>
                      <a:off x="0" y="0"/>
                      <a:ext cx="5943600" cy="3883152"/>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1. The architecture in four layers, with a side path for DARA</w:t>
      </w:r>
    </w:p>
    <w:p>
      <w:pPr>
        <w:jc w:val="both"/>
      </w:pPr>
      <w:r>
        <w:rPr>
          <w:rFonts w:ascii="Cambria" w:hAnsi="Cambria" w:cs="Cambria" w:eastAsia="Cambria"/>
          <w:sz w:val="22"/>
          <w:szCs w:val="22"/>
          <w:b w:val="0"/>
          <w:bCs w:val="0"/>
          <w:color w:val="000000"/>
          <w:lang w:val="en-US"/>
        </w:rPr>
        <w:t>The first layer gathers observation and the estimate of the environment's state; the second contains reasoning and action selection. The third holds the adoption gate, which reviews results and proposed knowledge, and the fourth stores experience and evaluates the persistence of capabilities. Adopted experience returns to influence later decisions, while permissions and resources stay under independent constraints.</w:t>
      </w:r>
    </w:p>
    <w:p>
      <w:pPr>
        <w:pStyle w:val="Heading2"/>
        <w:jc w:val="left"/>
      </w:pPr>
      <w:r>
        <w:rPr>
          <w:rFonts w:ascii="Calibri" w:hAnsi="Calibri" w:cs="Calibri" w:eastAsia="Calibri"/>
          <w:sz w:val="25"/>
          <w:szCs w:val="25"/>
          <w:b w:val="1"/>
          <w:bCs w:val="1"/>
          <w:color w:val="000000"/>
          <w:lang w:val="en-US"/>
        </w:rPr>
        <w:t>Component Responsibilities</w:t>
      </w:r>
    </w:p>
    <w:p>
      <w:pPr>
        <w:jc w:val="both"/>
      </w:pPr>
      <w:r>
        <w:rPr>
          <w:rFonts w:ascii="Cambria" w:hAnsi="Cambria" w:cs="Cambria" w:eastAsia="Cambria"/>
          <w:sz w:val="22"/>
          <w:szCs w:val="22"/>
          <w:b w:val="0"/>
          <w:bCs w:val="0"/>
          <w:color w:val="000000"/>
          <w:lang w:val="en-US"/>
        </w:rPr>
        <w:t>Components are logical functions that can be inspected. A separate language model per function is not required, and permissions, versions and measurements can be implemented with fixed program rules.</w:t>
      </w:r>
    </w:p>
    <w:p>
      <w:pPr>
        <w:pStyle w:val="Caption"/>
        <w:keepNext/>
      </w:pPr>
      <w:r>
        <w:rPr>
          <w:rFonts w:ascii="Calibri" w:hAnsi="Calibri" w:cs="Calibri" w:eastAsia="Calibri"/>
          <w:sz w:val="20"/>
          <w:szCs w:val="20"/>
          <w:b w:val="1"/>
          <w:bCs w:val="1"/>
          <w:color w:val="000000"/>
          <w:lang w:val="en-US"/>
        </w:rPr>
        <w:t>Table 3. Component responsibilities and what can be measured in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67"/>
        <w:gridCol w:w="3847"/>
        <w:gridCol w:w="3847"/>
      </w:tblGrid>
      <w:tr>
        <w:trPr>
          <w:cantSplit/>
          <w:tblHeader/>
        </w:trPr>
        <w:tc>
          <w:tcPr>
            <w:tcW w:type="dxa" w:w="1667"/>
            <w:vAlign w:val="center"/>
            <w:shd w:fill="E6ECF2"/>
          </w:tcPr>
          <w:p>
            <w:pPr>
              <w:keepNext/>
              <w:spacing w:after="0" w:line="240" w:lineRule="auto"/>
            </w:pPr>
            <w:r>
              <w:rPr>
                <w:rFonts w:ascii="Calibri" w:hAnsi="Calibri" w:cs="Calibri" w:eastAsia="Calibri"/>
                <w:sz w:val="19"/>
                <w:szCs w:val="19"/>
                <w:b w:val="1"/>
                <w:bCs w:val="1"/>
                <w:color w:val="000000"/>
                <w:lang w:val="en-US"/>
              </w:rPr>
              <w:t>Component</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Responsibility</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Evidence for inspection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Perception and interaction</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Receiving information and executing permitted actions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Quality of observation, result and cost of the action</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World and capability model</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Predicting outcomes and estimating the agent's limits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A prediction recorded before the action and its error afterwards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Proposing plans, explanations and new knowledge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A candidate with type, conditions and testable alternatives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Choosing the suitable checker and applying the adoption rule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false rejection rates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Working memory</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Keeping the evidence and goals needed now</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What was selected for the context and why</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Persistent memory</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Keeping events, knowledge and skills across sessions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Source, version and adoption status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Setting the amount of processing within fixed limits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Recorded signals and control settings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Growth coordinator</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Opening harder tasks after verified competence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Test result and a promotion or demotion decision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Oversight and permissions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Enforcing access and stopping, logging decisions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Blocking tests and an independent audit log</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The Adoption Gate: from a Reasoning Output to Adopted Knowledge</w:t>
      </w:r>
    </w:p>
    <w:p>
      <w:pPr>
        <w:jc w:val="both"/>
      </w:pPr>
      <w:r>
        <w:rPr>
          <w:rFonts w:ascii="Cambria" w:hAnsi="Cambria" w:cs="Cambria" w:eastAsia="Cambria"/>
          <w:sz w:val="22"/>
          <w:szCs w:val="22"/>
          <w:b w:val="0"/>
          <w:bCs w:val="0"/>
          <w:color w:val="000000"/>
          <w:lang w:val="en-US"/>
        </w:rPr>
        <w:t>Reasoning can produce an explanation useful for the current situation without establishing its general validity. A new conclusion is therefore called a learning candidate: a proposed item of knowledge or skill not yet adopted. The candidate carries its type, its evidence, its conditions of use, an alternative explanation, and a test that could reveal it to be wrong.</w:t>
      </w:r>
    </w:p>
    <w:p>
      <w:pPr>
        <w:jc w:val="both"/>
      </w:pPr>
      <w:r>
        <w:rPr>
          <w:rFonts w:ascii="Cambria" w:hAnsi="Cambria" w:cs="Cambria" w:eastAsia="Cambria"/>
          <w:sz w:val="22"/>
          <w:szCs w:val="22"/>
          <w:b w:val="0"/>
          <w:bCs w:val="0"/>
          <w:color w:val="000000"/>
          <w:lang w:val="en-US"/>
        </w:rPr>
        <w:t>The core principle is that evidence must be independent of the model that produced the claim. The model agreeing with itself is not enough, two copies of the same model are not two independent pieces of evidence, and repeating the same source in different summaries does not make several pieces of evidence. The checker differs by claim type.</w:t>
      </w:r>
    </w:p>
    <w:p>
      <w:pPr>
        <w:pStyle w:val="Caption"/>
        <w:keepNext/>
      </w:pPr>
      <w:r>
        <w:rPr>
          <w:rFonts w:ascii="Calibri" w:hAnsi="Calibri" w:cs="Calibri" w:eastAsia="Calibri"/>
          <w:sz w:val="20"/>
          <w:szCs w:val="20"/>
          <w:b w:val="1"/>
          <w:bCs w:val="1"/>
          <w:color w:val="000000"/>
          <w:lang w:val="en-US"/>
        </w:rPr>
        <w:t>Table 4. Claim types and the suitable checker for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53"/>
        <w:gridCol w:w="4040"/>
        <w:gridCol w:w="3367"/>
      </w:tblGrid>
      <w:tr>
        <w:trPr>
          <w:cantSplit/>
          <w:tblHeader/>
        </w:trPr>
        <w:tc>
          <w:tcPr>
            <w:tcW w:type="dxa" w:w="1953"/>
            <w:vAlign w:val="center"/>
            <w:shd w:fill="E6ECF2"/>
          </w:tcPr>
          <w:p>
            <w:pPr>
              <w:keepNext/>
              <w:spacing w:after="0" w:line="240" w:lineRule="auto"/>
            </w:pPr>
            <w:r>
              <w:rPr>
                <w:rFonts w:ascii="Calibri" w:hAnsi="Calibri" w:cs="Calibri" w:eastAsia="Calibri"/>
                <w:sz w:val="19"/>
                <w:szCs w:val="19"/>
                <w:b w:val="1"/>
                <w:bCs w:val="1"/>
                <w:color w:val="000000"/>
                <w:lang w:val="en-US"/>
              </w:rPr>
              <w:t>Claim type</w:t>
            </w:r>
          </w:p>
        </w:tc>
        <w:tc>
          <w:tcPr>
            <w:tcW w:type="dxa" w:w="4040"/>
            <w:vAlign w:val="center"/>
            <w:shd w:fill="E6ECF2"/>
          </w:tcPr>
          <w:p>
            <w:pPr>
              <w:keepNext/>
              <w:spacing w:after="0" w:line="240" w:lineRule="auto"/>
            </w:pPr>
            <w:r>
              <w:rPr>
                <w:rFonts w:ascii="Calibri" w:hAnsi="Calibri" w:cs="Calibri" w:eastAsia="Calibri"/>
                <w:sz w:val="19"/>
                <w:szCs w:val="19"/>
                <w:b w:val="1"/>
                <w:bCs w:val="1"/>
                <w:color w:val="000000"/>
                <w:lang w:val="en-US"/>
              </w:rPr>
              <w:t>Independent checker</w:t>
            </w:r>
          </w:p>
        </w:tc>
        <w:tc>
          <w:tcPr>
            <w:tcW w:type="dxa" w:w="3367"/>
            <w:vAlign w:val="center"/>
            <w:shd w:fill="E6ECF2"/>
          </w:tcPr>
          <w:p>
            <w:pPr>
              <w:keepNext/>
              <w:spacing w:after="0" w:line="240" w:lineRule="auto"/>
            </w:pPr>
            <w:r>
              <w:rPr>
                <w:rFonts w:ascii="Calibri" w:hAnsi="Calibri" w:cs="Calibri" w:eastAsia="Calibri"/>
                <w:sz w:val="19"/>
                <w:szCs w:val="19"/>
                <w:b w:val="1"/>
                <w:bCs w:val="1"/>
                <w:color w:val="000000"/>
                <w:lang w:val="en-US"/>
              </w:rPr>
              <w:t>When it stays provisional</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Executable skill</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Running it on new cases not used to build it</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No safe execution or no success criterion</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Fact attributed to a source</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Matching a specific version of an authorized source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Missing source or conflicting versions</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Causal rule in an environment</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An intervention that separates the rule from its alternative</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Intervention impossible or both explanations equal</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Generalization from cases</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Success on independent cases held out from the inference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Few cases, or cases from one source</w:t>
            </w:r>
          </w:p>
        </w:tc>
      </w:tr>
      <w:tr>
        <w:trPr>
          <w:cantSplit/>
        </w:trPr>
        <w:tc>
          <w:tcPr>
            <w:tcW w:type="dxa" w:w="1953"/>
            <w:vAlign w:val="center"/>
            <w:shd w:fill="FFFFFF"/>
          </w:tcPr>
          <w:p>
            <w:pPr>
              <w:keepNext w:val="0"/>
              <w:spacing w:after="0" w:line="240" w:lineRule="auto"/>
            </w:pPr>
            <w:r>
              <w:rPr>
                <w:rFonts w:ascii="Calibri" w:hAnsi="Calibri" w:cs="Calibri" w:eastAsia="Calibri"/>
                <w:sz w:val="19"/>
                <w:szCs w:val="19"/>
                <w:b w:val="0"/>
                <w:bCs w:val="0"/>
                <w:color w:val="000000"/>
                <w:lang w:val="en-US"/>
              </w:rPr>
              <w:t>Preference or policy</w:t>
            </w:r>
          </w:p>
        </w:tc>
        <w:tc>
          <w:tcPr>
            <w:tcW w:type="dxa" w:w="4040"/>
            <w:vAlign w:val="center"/>
            <w:shd w:fill="FFFFFF"/>
          </w:tcPr>
          <w:p>
            <w:pPr>
              <w:keepNext w:val="0"/>
              <w:spacing w:after="0" w:line="240" w:lineRule="auto"/>
            </w:pPr>
            <w:r>
              <w:rPr>
                <w:rFonts w:ascii="Calibri" w:hAnsi="Calibri" w:cs="Calibri" w:eastAsia="Calibri"/>
                <w:sz w:val="19"/>
                <w:szCs w:val="19"/>
                <w:b w:val="0"/>
                <w:bCs w:val="0"/>
                <w:color w:val="000000"/>
                <w:lang w:val="en-US"/>
              </w:rPr>
              <w:t>A decision by an authorized party for that scope (for a user preference: the user's own words)</w:t>
            </w:r>
          </w:p>
        </w:tc>
        <w:tc>
          <w:tcPr>
            <w:tcW w:type="dxa" w:w="3367"/>
            <w:vAlign w:val="center"/>
            <w:shd w:fill="FFFFFF"/>
          </w:tcPr>
          <w:p>
            <w:pPr>
              <w:keepNext w:val="0"/>
              <w:spacing w:after="0" w:line="240" w:lineRule="auto"/>
            </w:pPr>
            <w:r>
              <w:rPr>
                <w:rFonts w:ascii="Calibri" w:hAnsi="Calibri" w:cs="Calibri" w:eastAsia="Calibri"/>
                <w:sz w:val="19"/>
                <w:szCs w:val="19"/>
                <w:b w:val="0"/>
                <w:bCs w:val="0"/>
                <w:color w:val="000000"/>
                <w:lang w:val="en-US"/>
              </w:rPr>
              <w:t>No authorized party</w:t>
            </w:r>
          </w:p>
        </w:tc>
      </w:tr>
    </w:tbl>
    <w:p>
      <w:pPr>
        <w:spacing w:after="120"/>
      </w:pPr>
      <w:r>
        <w:rPr>
          <w:sz w:val="2"/>
        </w:rPr>
      </w:r>
    </w:p>
    <w:p>
      <w:pPr>
        <w:jc w:val="both"/>
      </w:pPr>
      <w:r>
        <w:rPr>
          <w:rFonts w:ascii="Cambria" w:hAnsi="Cambria" w:cs="Cambria" w:eastAsia="Cambria"/>
          <w:sz w:val="22"/>
          <w:szCs w:val="22"/>
          <w:b w:val="0"/>
          <w:bCs w:val="0"/>
          <w:color w:val="000000"/>
          <w:lang w:val="en-US"/>
        </w:rPr>
        <w:t>A claim with no checker does not become permanent knowledge; it is kept as an event or a provisional hypothesis and retrieved as such. The language track therefore uses only claims with an external checker, and the paper does not claim to solve verification for open language in general. The adoption rule is formalized in Equation 9.</w:t>
      </w:r>
    </w:p>
    <w:p>
      <w:pPr>
        <w:pStyle w:val="Heading2"/>
        <w:jc w:val="left"/>
      </w:pPr>
      <w:r>
        <w:rPr>
          <w:rFonts w:ascii="Calibri" w:hAnsi="Calibri" w:cs="Calibri" w:eastAsia="Calibri"/>
          <w:sz w:val="25"/>
          <w:szCs w:val="25"/>
          <w:b w:val="1"/>
          <w:bCs w:val="1"/>
          <w:color w:val="000000"/>
          <w:lang w:val="en-US"/>
        </w:rPr>
        <w:t>How DARA Regulates Processing</w:t>
      </w:r>
    </w:p>
    <w:p>
      <w:pPr>
        <w:jc w:val="both"/>
      </w:pPr>
      <w:r>
        <w:rPr>
          <w:rFonts w:ascii="Cambria" w:hAnsi="Cambria" w:cs="Cambria" w:eastAsia="Cambria"/>
          <w:sz w:val="22"/>
          <w:szCs w:val="22"/>
          <w:b w:val="0"/>
          <w:bCs w:val="0"/>
          <w:color w:val="000000"/>
          <w:lang w:val="en-US"/>
        </w:rPr>
        <w:t>DARA receives indicators of resources, uncertainty, learning progress, plan conflict and risk, and uses them to set only three knobs: the number of pieces of evidence retrieved, the depth of planning or number of alternatives generated, and the priority of experience review during consolidation. The influence of each indicator is bounded to a known range. The unit cannot override tool permissions, modify the adoption gate or grant itself new permission, and checks on sensitive actions stay independent of DARA's estimate of an event's importance.</w:t>
      </w:r>
    </w:p>
    <w:p>
      <w:pPr>
        <w:pStyle w:val="Heading2"/>
        <w:jc w:val="left"/>
      </w:pPr>
      <w:r>
        <w:rPr>
          <w:rFonts w:ascii="Calibri" w:hAnsi="Calibri" w:cs="Calibri" w:eastAsia="Calibri"/>
          <w:sz w:val="25"/>
          <w:szCs w:val="25"/>
          <w:b w:val="1"/>
          <w:bCs w:val="1"/>
          <w:color w:val="000000"/>
          <w:lang w:val="en-US"/>
        </w:rPr>
        <w:t>Memory Types and Social Learning</w:t>
      </w:r>
    </w:p>
    <w:p>
      <w:pPr>
        <w:jc w:val="both"/>
      </w:pPr>
      <w:r>
        <w:rPr>
          <w:rFonts w:ascii="Cambria" w:hAnsi="Cambria" w:cs="Cambria" w:eastAsia="Cambria"/>
          <w:sz w:val="22"/>
          <w:szCs w:val="22"/>
          <w:b w:val="0"/>
          <w:bCs w:val="0"/>
          <w:color w:val="000000"/>
          <w:lang w:val="en-US"/>
        </w:rPr>
        <w:t>Episodic memory keeps what happened with its time and context; semantic memory keeps facts and rules that can be reviewed; procedural memory keeps skill steps and their conditions. This is a distinction in the meaning and use of records, not three separate databases. Source reliability is reviewed per domain and over time and is never treated as a fixed property or as permission to act.</w:t>
      </w:r>
    </w:p>
    <w:p>
      <w:pPr>
        <w:pStyle w:val="Heading1"/>
        <w:jc w:val="left"/>
      </w:pPr>
      <w:r>
        <w:rPr>
          <w:rFonts w:ascii="Calibri" w:hAnsi="Calibri" w:cs="Calibri" w:eastAsia="Calibri"/>
          <w:sz w:val="30"/>
          <w:szCs w:val="30"/>
          <w:b w:val="1"/>
          <w:bCs w:val="1"/>
          <w:color w:val="000000"/>
          <w:lang w:val="en-US"/>
        </w:rPr>
        <w:t>7 Computational Formulation</w:t>
      </w:r>
    </w:p>
    <w:p>
      <w:pPr>
        <w:jc w:val="both"/>
      </w:pPr>
      <w:r>
        <w:rPr>
          <w:rFonts w:ascii="Cambria" w:hAnsi="Cambria" w:cs="Cambria" w:eastAsia="Cambria"/>
          <w:sz w:val="22"/>
          <w:szCs w:val="22"/>
          <w:b w:val="0"/>
          <w:bCs w:val="0"/>
          <w:color w:val="000000"/>
          <w:lang w:val="en-US"/>
        </w:rPr>
        <w:t>The equations below describe the relation between inputs and outputs and set the initial form of each function so that it can be implemented and tested. t is a time step, o an observation, a an action, b the estimate of the environment's state, M the memory and d the capability record; p₀ holds the starting settings and protected constraints.</w:t>
      </w:r>
    </w:p>
    <w:p>
      <w:pPr>
        <w:pStyle w:val="Heading2"/>
        <w:jc w:val="left"/>
      </w:pPr>
      <w:r>
        <w:rPr>
          <w:rFonts w:ascii="Calibri" w:hAnsi="Calibri" w:cs="Calibri" w:eastAsia="Calibri"/>
          <w:sz w:val="25"/>
          <w:szCs w:val="25"/>
          <w:b w:val="1"/>
          <w:bCs w:val="1"/>
          <w:color w:val="000000"/>
          <w:lang w:val="en-US"/>
        </w:rPr>
        <w:t>Updating the State Estimate</w:t>
      </w:r>
    </w:p>
    <w:p>
      <w:pPr>
        <w:keepNext/>
        <w:spacing w:before="100" w:after="140"/>
        <w:jc w:val="center"/>
      </w:pPr>
      <m:oMath>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θ</m:t>
            </m:r>
          </m:sub>
        </m:sSub>
        <m:r>
          <m:rPr>
            <m:sty m:val="p"/>
          </m:rPr>
          <w:rPr>
            <w:rFonts w:ascii="Cambria Math" w:hAnsi="Cambria Math"/>
            <w:sz w:val="22"/>
          </w:rPr>
          <m:t xml:space="preserve">(</m:t>
        </m:r>
        <m:sSub>
          <m:e>
            <m:r>
              <m:rPr>
                <m:sty m:val="p"/>
              </m:rPr>
              <w:rPr>
                <w:rFonts w:ascii="Cambria Math" w:hAnsi="Cambria Math"/>
                <w:sz w:val="22"/>
              </w:rPr>
              <m:t xml:space="preserve">b</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o</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a</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(1)</w:t>
      </w:r>
    </w:p>
    <w:p>
      <w:pPr>
        <w:jc w:val="both"/>
      </w:pPr>
      <w:r>
        <w:rPr>
          <w:rFonts w:ascii="Cambria" w:hAnsi="Cambria" w:cs="Cambria" w:eastAsia="Cambria"/>
          <w:sz w:val="22"/>
          <w:szCs w:val="22"/>
          <w:b w:val="0"/>
          <w:bCs w:val="0"/>
          <w:color w:val="000000"/>
          <w:lang w:val="en-US"/>
        </w:rPr>
        <w:t>F updates the state estimate from the previous estimate, the current observation and the previous action, and the estimate must state its uncertainty. If the simulator supplies ready symbolic information, such as object identity, it is declared for all versions and not counted as a learned capability.</w:t>
      </w:r>
    </w:p>
    <w:p>
      <w:pPr>
        <w:pStyle w:val="Heading2"/>
        <w:jc w:val="left"/>
      </w:pPr>
      <w:r>
        <w:rPr>
          <w:rFonts w:ascii="Calibri" w:hAnsi="Calibri" w:cs="Calibri" w:eastAsia="Calibri"/>
          <w:sz w:val="25"/>
          <w:szCs w:val="25"/>
          <w:b w:val="1"/>
          <w:bCs w:val="1"/>
          <w:color w:val="000000"/>
          <w:lang w:val="en-US"/>
        </w:rPr>
        <w:t>DARA's Regulation Signals</w:t>
      </w:r>
    </w:p>
    <w:p>
      <w:pPr>
        <w:keepNext/>
        <w:spacing w:before="100" w:after="140"/>
        <w:jc w:val="center"/>
      </w:pPr>
      <m:oMath>
        <m:sSub>
          <m:e>
            <m:r>
              <m:rPr>
                <m:sty m:val="p"/>
              </m:rPr>
              <w:rPr>
                <w:rFonts w:ascii="Cambria Math" w:hAnsi="Cambria Math"/>
                <w:sz w:val="22"/>
              </w:rPr>
              <m:t xml:space="preserve">μ</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clip</m:t>
        </m:r>
        <m:r>
          <m:rPr>
            <m:sty m:val="p"/>
          </m:rPr>
          <w:rPr>
            <w:rFonts w:ascii="Cambria Math" w:hAnsi="Cambria Math"/>
            <w:sz w:val="22"/>
          </w:rPr>
          <m:t xml:space="preserve">(</m:t>
        </m:r>
        <m:r>
          <m:rPr>
            <m:sty m:val="p"/>
          </m:rPr>
          <w:rPr>
            <w:rFonts w:ascii="Cambria Math" w:hAnsi="Cambria Math"/>
            <w:sz w:val="22"/>
          </w:rPr>
          <m:t xml:space="preserve">g</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(2)</w:t>
      </w:r>
    </w:p>
    <w:p>
      <w:pPr>
        <w:keepNext/>
        <w:spacing w:before="100" w:after="140"/>
        <w:jc w:val="center"/>
      </w:pPr>
      <m:oMath>
        <m:r>
          <m:rPr>
            <m:sty m:val="p"/>
          </m:rPr>
          <w:rPr>
            <w:rFonts w:ascii="Cambria Math" w:hAnsi="Cambria Math"/>
            <w:sz w:val="22"/>
          </w:rPr>
          <m:t xml:space="preserve">g</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σ</m:t>
        </m:r>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norm</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(3)</w:t>
      </w:r>
    </w:p>
    <w:p>
      <w:pPr>
        <w:jc w:val="both"/>
      </w:pPr>
      <w:r>
        <w:rPr>
          <w:rFonts w:ascii="Cambria" w:hAnsi="Cambria" w:cs="Cambria" w:eastAsia="Cambria"/>
          <w:sz w:val="22"/>
          <w:szCs w:val="22"/>
          <w:b w:val="0"/>
          <w:bCs w:val="0"/>
          <w:color w:val="000000"/>
          <w:lang w:val="en-US"/>
        </w:rPr>
        <w:t>h is the resource state (remaining compute budget and working-memory fill), u the uncertainty (variance of the world model's predictions in simulation, variance of several answers to the same request in the language track), ℓ the learning progress (Equation 6), r the declared risk of the action, and k the share of contradicting evidence among what was retrieved. norm standardizes each indicator on development data, and the logistic function σ yields a three-element signal vector μ, one element per knob. The experiment starts with a hand-written, interpretable W and then tests learning it with a tuning budget equal to the fixed alternative. A result showing that the fixed setting is enough is accepted as useful.</w:t>
      </w:r>
    </w:p>
    <w:p>
      <w:pPr>
        <w:pStyle w:val="Heading2"/>
        <w:jc w:val="left"/>
      </w:pPr>
      <w:r>
        <w:rPr>
          <w:rFonts w:ascii="Calibri" w:hAnsi="Calibri" w:cs="Calibri" w:eastAsia="Calibri"/>
          <w:sz w:val="25"/>
          <w:szCs w:val="25"/>
          <w:b w:val="1"/>
          <w:bCs w:val="1"/>
          <w:color w:val="000000"/>
          <w:lang w:val="en-US"/>
        </w:rPr>
        <w:t>Choosing a Permitted Action</w:t>
      </w:r>
    </w:p>
    <w:p>
      <w:pPr>
        <w:keepNext/>
        <w:spacing w:before="100" w:after="140"/>
        <w:jc w:val="center"/>
      </w:pPr>
      <m:oMath>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sSub>
          <m:e>
            <m:r>
              <m:rPr>
                <m:sty m:val="p"/>
              </m:rPr>
              <w:rPr>
                <w:rFonts w:ascii="Cambria Math" w:hAnsi="Cambria Math"/>
                <w:sz w:val="22"/>
              </w:rPr>
              <m:t xml:space="preserve">d</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(4)</w:t>
      </w:r>
    </w:p>
    <w:p>
      <w:pPr>
        <w:keepNext/>
        <w:spacing w:before="100" w:after="140"/>
        <w:jc w:val="center"/>
      </w:pPr>
      <m:oMath>
        <m:sSub>
          <m:e>
            <m:r>
              <m:rPr>
                <m:sty m:val="p"/>
              </m:rPr>
              <w:rPr>
                <w:rFonts w:ascii="Cambria Math" w:hAnsi="Cambria Math"/>
                <w:sz w:val="22"/>
              </w:rPr>
              <m:t xml:space="preserve">a</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limLow>
          <m:e>
            <m:r>
              <m:rPr>
                <m:sty m:val="p"/>
              </m:rPr>
              <w:rPr>
                <w:rFonts w:ascii="Cambria Math" w:hAnsi="Cambria Math"/>
                <w:sz w:val="22"/>
              </w:rPr>
              <m:t xml:space="preserve">arg max</m:t>
            </m:r>
          </m:e>
          <m:lim>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lim>
        </m:limLow>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E</m:t>
        </m:r>
        <m:r>
          <m:rPr>
            <m:sty m:val="p"/>
          </m:rPr>
          <w:rPr>
            <w:rFonts w:ascii="Cambria Math" w:hAnsi="Cambria Math"/>
            <w:sz w:val="22"/>
          </w:rPr>
          <m:t xml:space="preserve">(</m:t>
        </m:r>
        <m:r>
          <m:rPr>
            <m:sty m:val="p"/>
          </m:rPr>
          <w:rPr>
            <w:rFonts w:ascii="Cambria Math" w:hAnsi="Cambria Math"/>
            <w:sz w:val="22"/>
          </w:rPr>
          <m:t xml:space="preserve">U</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β</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IG</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λ</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Cost</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(5)</w:t>
      </w:r>
    </w:p>
    <w:p>
      <w:pPr>
        <w:jc w:val="both"/>
      </w:pPr>
      <w:r>
        <w:rPr>
          <w:rFonts w:ascii="Cambria" w:hAnsi="Cambria" w:cs="Cambria" w:eastAsia="Cambria"/>
          <w:sz w:val="22"/>
          <w:szCs w:val="22"/>
          <w:b w:val="0"/>
          <w:bCs w:val="0"/>
          <w:color w:val="000000"/>
          <w:lang w:val="en-US"/>
        </w:rPr>
        <w:t>A gives the actions the agent can perform given its capabilities, and S checks what the operating policy allows. Equation 5 then chooses an action balancing task utility U, expected information gain IG and cost, a form close to active inference [38]. The safe flag means the action passed the specified check, not that it is safe in every circumstance. If no action passes, the system stops or asks for authorized help.</w:t>
      </w:r>
    </w:p>
    <w:p>
      <w:pPr>
        <w:pStyle w:val="Heading2"/>
        <w:jc w:val="left"/>
      </w:pPr>
      <w:r>
        <w:rPr>
          <w:rFonts w:ascii="Calibri" w:hAnsi="Calibri" w:cs="Calibri" w:eastAsia="Calibri"/>
          <w:sz w:val="25"/>
          <w:szCs w:val="25"/>
          <w:b w:val="1"/>
          <w:bCs w:val="1"/>
          <w:color w:val="000000"/>
          <w:lang w:val="en-US"/>
        </w:rPr>
        <w:t>Measuring Learning Progress</w:t>
      </w:r>
    </w:p>
    <w:p>
      <w:pPr>
        <w:keepNext/>
        <w:spacing w:before="100" w:after="140"/>
        <w:jc w:val="center"/>
      </w:pPr>
      <m:oMath>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max</m:t>
        </m:r>
        <m:r>
          <m:rPr>
            <m:sty m:val="p"/>
          </m:rPr>
          <w:rPr>
            <w:rFonts w:ascii="Cambria Math" w:hAnsi="Cambria Math"/>
            <w:sz w:val="22"/>
          </w:rPr>
          <m:t xml:space="preserve">(</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before</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after</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(6)</w:t>
      </w:r>
    </w:p>
    <w:p>
      <w:pPr>
        <w:jc w:val="both"/>
      </w:pPr>
      <w:r>
        <w:rPr>
          <w:rFonts w:ascii="Cambria" w:hAnsi="Cambria" w:cs="Cambria" w:eastAsia="Cambria"/>
          <w:sz w:val="22"/>
          <w:szCs w:val="22"/>
          <w:b w:val="0"/>
          <w:bCs w:val="0"/>
          <w:color w:val="000000"/>
          <w:lang w:val="en-US"/>
        </w:rPr>
        <w:t>The equation compares prediction error before and after an update on a probe set P not used in the update, without revealing the final test. Because the measure can be noisy or exploited, it is compared with prediction error alone, and unlearnable random data are added to expose a system that keeps exploring noise.</w:t>
      </w:r>
    </w:p>
    <w:p>
      <w:pPr>
        <w:pStyle w:val="Heading2"/>
        <w:jc w:val="left"/>
      </w:pPr>
      <w:r>
        <w:rPr>
          <w:rFonts w:ascii="Calibri" w:hAnsi="Calibri" w:cs="Calibri" w:eastAsia="Calibri"/>
          <w:sz w:val="25"/>
          <w:szCs w:val="25"/>
          <w:b w:val="1"/>
          <w:bCs w:val="1"/>
          <w:color w:val="000000"/>
          <w:lang w:val="en-US"/>
        </w:rPr>
        <w:t>Ranking Retrieved Records</w:t>
      </w:r>
    </w:p>
    <w:p>
      <w:pPr>
        <w:keepNext/>
        <w:spacing w:before="100" w:after="140"/>
        <w:jc w:val="center"/>
      </w:pPr>
      <m:oMath>
        <m:r>
          <m:rPr>
            <m:sty m:val="p"/>
          </m:rPr>
          <w:rPr>
            <w:rFonts w:ascii="Cambria Math" w:hAnsi="Cambria Math"/>
            <w:sz w:val="22"/>
          </w:rPr>
          <m:t xml:space="preserve">Score</m:t>
        </m:r>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j</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J</m:t>
            </m:r>
          </m:sup>
          <m:e>
            <m:sSub>
              <m:e>
                <m:r>
                  <m:rPr>
                    <m:sty m:val="p"/>
                  </m:rPr>
                  <w:rPr>
                    <w:rFonts w:ascii="Cambria Math" w:hAnsi="Cambria Math"/>
                    <w:sz w:val="22"/>
                  </w:rPr>
                  <m:t xml:space="preserve">w</m:t>
                </m:r>
              </m:e>
              <m:sub>
                <m:r>
                  <m:rPr>
                    <m:sty m:val="p"/>
                  </m:rPr>
                  <w:rPr>
                    <w:rFonts w:ascii="Cambria Math" w:hAnsi="Cambria Math"/>
                    <w:sz w:val="22"/>
                  </w:rPr>
                  <m:t xml:space="preserve">j</m:t>
                </m:r>
              </m:sub>
            </m:sSub>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j</m:t>
                </m:r>
              </m:sub>
            </m:sSub>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(7)</w:t>
      </w:r>
    </w:p>
    <w:p>
      <w:pPr>
        <w:jc w:val="both"/>
      </w:pPr>
      <w:r>
        <w:rPr>
          <w:rFonts w:ascii="Cambria" w:hAnsi="Cambria" w:cs="Cambria" w:eastAsia="Cambria"/>
          <w:sz w:val="22"/>
          <w:szCs w:val="22"/>
          <w:b w:val="0"/>
          <w:bCs w:val="0"/>
          <w:color w:val="000000"/>
          <w:lang w:val="en-US"/>
        </w:rPr>
        <w:t>The score of record m for request q combines factors such as relevance, quality of evidence, temporal fit and the cost of adding the record to the context. Checking access and adoption status precedes ranking, so high similarity never exposes unauthorized information. Search rank is kept separate from correctness: an old fact may need review, but age does not make it less true. In the deployed memory, a relevance gate returns at most three items, requires a distinctive query word, and drops items below a fixed fraction of the top score; returning nothing is preferred to returning near misses.</w:t>
      </w:r>
    </w:p>
    <w:p>
      <w:pPr>
        <w:pStyle w:val="Heading2"/>
        <w:jc w:val="left"/>
      </w:pPr>
      <w:r>
        <w:rPr>
          <w:rFonts w:ascii="Calibri" w:hAnsi="Calibri" w:cs="Calibri" w:eastAsia="Calibri"/>
          <w:sz w:val="25"/>
          <w:szCs w:val="25"/>
          <w:b w:val="1"/>
          <w:bCs w:val="1"/>
          <w:color w:val="000000"/>
          <w:lang w:val="en-US"/>
        </w:rPr>
        <w:t>The Adoption Rule</w:t>
      </w:r>
    </w:p>
    <w:p>
      <w:pPr>
        <w:keepNext/>
        <w:spacing w:before="100" w:after="140"/>
        <w:jc w:val="center"/>
      </w:pPr>
      <m:oMath>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m:t>
        </m:r>
        <m:r>
          <m:rPr>
            <m:sty m:val="p"/>
          </m:rPr>
          <w:rPr>
            <w:rFonts w:ascii="Cambria Math" w:hAnsi="Cambria Math"/>
            <w:sz w:val="22"/>
          </w:rPr>
          <m:t xml:space="preserve">n</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i</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n</m:t>
            </m:r>
          </m:sup>
          <m:e>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e</m:t>
                </m:r>
              </m:e>
              <m:sub>
                <m:r>
                  <m:rPr>
                    <m:sty m:val="p"/>
                  </m:rPr>
                  <w:rPr>
                    <w:rFonts w:ascii="Cambria Math" w:hAnsi="Cambria Math"/>
                    <w:sz w:val="22"/>
                  </w:rPr>
                  <m:t xml:space="preserve">i</m:t>
                </m:r>
              </m:sub>
            </m:sSub>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(8)</w:t>
      </w:r>
    </w:p>
    <w:p>
      <w:pPr>
        <w:keepNext/>
        <w:spacing w:before="100" w:after="140"/>
        <w:jc w:val="center"/>
      </w:pPr>
      <m:oMath>
        <m:r>
          <m:rPr>
            <m:sty m:val="p"/>
          </m:rPr>
          <w:rPr>
            <w:rFonts w:ascii="Cambria Math" w:hAnsi="Cambria Math"/>
            <w:sz w:val="22"/>
          </w:rPr>
          <m:t xml:space="preserve">adopt</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ind</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τ</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oMath>
      <w:r>
        <w:rPr>
          <w:rFonts w:ascii="Cambria" w:hAnsi="Cambria" w:cs="Cambria" w:eastAsia="Cambria"/>
          <w:sz w:val="22"/>
          <w:szCs w:val="22"/>
          <w:b w:val="0"/>
          <w:bCs w:val="0"/>
          <w:color w:val="000000"/>
          <w:lang w:val="en-US"/>
        </w:rPr>
        <w:t xml:space="preserve">   (9)</w:t>
      </w:r>
    </w:p>
    <w:p>
      <w:pPr>
        <w:jc w:val="both"/>
      </w:pPr>
      <w:r>
        <w:rPr>
          <w:rFonts w:ascii="Cambria" w:hAnsi="Cambria" w:cs="Cambria" w:eastAsia="Cambria"/>
          <w:sz w:val="22"/>
          <w:szCs w:val="22"/>
          <w:b w:val="0"/>
          <w:bCs w:val="0"/>
          <w:color w:val="000000"/>
          <w:lang w:val="en-US"/>
        </w:rPr>
        <w:t>Candidate c has a type κ from Table 4, and each type has a checker v applied to each piece of evidence e, returning 1 on success and 0 on failure; V is the success rate over the evidence. The candidate is adopted when its independent evidence reaches the minimum for its type, its success rate reaches the threshold τ for its type, and it violates no protected constraint. Two pieces of evidence are independent when they share no source and neither was derived from the other, as recorded in the provenance log rather than judged by the model. Raising the threshold lowers false acceptance, raises false rejection and slows learning; both rates are therefore reported together.</w:t>
      </w:r>
    </w:p>
    <w:p>
      <w:pPr>
        <w:pStyle w:val="Heading1"/>
        <w:jc w:val="left"/>
      </w:pPr>
      <w:r>
        <w:rPr>
          <w:rFonts w:ascii="Calibri" w:hAnsi="Calibri" w:cs="Calibri" w:eastAsia="Calibri"/>
          <w:sz w:val="30"/>
          <w:szCs w:val="30"/>
          <w:b w:val="1"/>
          <w:bCs w:val="1"/>
          <w:color w:val="000000"/>
          <w:lang w:val="en-US"/>
        </w:rPr>
        <w:t>8 The Learning Cycle and Continuous Knowledge Management</w:t>
      </w:r>
    </w:p>
    <w:p>
      <w:pPr>
        <w:pStyle w:val="Heading2"/>
        <w:jc w:val="left"/>
      </w:pPr>
      <w:r>
        <w:rPr>
          <w:rFonts w:ascii="Calibri" w:hAnsi="Calibri" w:cs="Calibri" w:eastAsia="Calibri"/>
          <w:sz w:val="25"/>
          <w:szCs w:val="25"/>
          <w:b w:val="1"/>
          <w:bCs w:val="1"/>
          <w:color w:val="000000"/>
          <w:lang w:val="en-US"/>
        </w:rPr>
        <w:t>Work During a Task and Later Review</w:t>
      </w:r>
    </w:p>
    <w:p>
      <w:pPr>
        <w:jc w:val="both"/>
      </w:pPr>
      <w:r>
        <w:rPr>
          <w:rFonts w:ascii="Cambria" w:hAnsi="Cambria" w:cs="Cambria" w:eastAsia="Cambria"/>
          <w:sz w:val="22"/>
          <w:szCs w:val="22"/>
          <w:b w:val="0"/>
          <w:bCs w:val="0"/>
          <w:color w:val="000000"/>
          <w:lang w:val="en-US"/>
        </w:rPr>
        <w:t>A fast cycle handles observation, prediction, action selection and recording the outcome. A slower cycle compares several experiences and reviews candidates, conflicts and old skills. We call this organized review consolidation: fixing knowledge for later use after it passes the adoption gate, not merely summarizing it. Its full cost enters the evaluation, even when it runs outside the response time.</w:t>
      </w:r>
    </w:p>
    <w:p>
      <w:pPr>
        <w:spacing w:after="60"/>
        <w:jc w:val="left"/>
        <w:numPr>
          <w:ilvl w:val="0"/>
          <w:numId w:val="11"/>
        </w:numPr>
      </w:pPr>
      <w:r>
        <w:rPr>
          <w:rFonts w:ascii="Cambria" w:hAnsi="Cambria" w:cs="Cambria" w:eastAsia="Cambria"/>
          <w:sz w:val="22"/>
          <w:szCs w:val="22"/>
          <w:b w:val="0"/>
          <w:bCs w:val="0"/>
          <w:color w:val="000000"/>
          <w:lang w:val="en-US"/>
        </w:rPr>
        <w:t>Record the observation with its source, time, quality and permitted use.</w:t>
      </w:r>
    </w:p>
    <w:p>
      <w:pPr>
        <w:spacing w:after="60"/>
        <w:jc w:val="left"/>
        <w:numPr>
          <w:ilvl w:val="0"/>
          <w:numId w:val="11"/>
        </w:numPr>
      </w:pPr>
      <w:r>
        <w:rPr>
          <w:rFonts w:ascii="Cambria" w:hAnsi="Cambria" w:cs="Cambria" w:eastAsia="Cambria"/>
          <w:sz w:val="22"/>
          <w:szCs w:val="22"/>
          <w:b w:val="0"/>
          <w:bCs w:val="0"/>
          <w:color w:val="000000"/>
          <w:lang w:val="en-US"/>
        </w:rPr>
        <w:t>Update the state estimate and retrieve evidence, separating observation from inference.</w:t>
      </w:r>
    </w:p>
    <w:p>
      <w:pPr>
        <w:spacing w:after="60"/>
        <w:jc w:val="left"/>
        <w:numPr>
          <w:ilvl w:val="0"/>
          <w:numId w:val="11"/>
        </w:numPr>
      </w:pPr>
      <w:r>
        <w:rPr>
          <w:rFonts w:ascii="Cambria" w:hAnsi="Cambria" w:cs="Cambria" w:eastAsia="Cambria"/>
          <w:sz w:val="22"/>
          <w:szCs w:val="22"/>
          <w:b w:val="0"/>
          <w:bCs w:val="0"/>
          <w:color w:val="000000"/>
          <w:lang w:val="en-US"/>
        </w:rPr>
        <w:t>Decide how much processing is needed within fixed resource limits.</w:t>
      </w:r>
    </w:p>
    <w:p>
      <w:pPr>
        <w:spacing w:after="60"/>
        <w:jc w:val="left"/>
        <w:numPr>
          <w:ilvl w:val="0"/>
          <w:numId w:val="11"/>
        </w:numPr>
      </w:pPr>
      <w:r>
        <w:rPr>
          <w:rFonts w:ascii="Cambria" w:hAnsi="Cambria" w:cs="Cambria" w:eastAsia="Cambria"/>
          <w:sz w:val="22"/>
          <w:szCs w:val="22"/>
          <w:b w:val="0"/>
          <w:bCs w:val="0"/>
          <w:color w:val="000000"/>
          <w:lang w:val="en-US"/>
        </w:rPr>
        <w:t>Propose a plan or experiment and check the action's conditions and permission.</w:t>
      </w:r>
    </w:p>
    <w:p>
      <w:pPr>
        <w:spacing w:after="60"/>
        <w:jc w:val="left"/>
        <w:numPr>
          <w:ilvl w:val="0"/>
          <w:numId w:val="11"/>
        </w:numPr>
      </w:pPr>
      <w:r>
        <w:rPr>
          <w:rFonts w:ascii="Cambria" w:hAnsi="Cambria" w:cs="Cambria" w:eastAsia="Cambria"/>
          <w:sz w:val="22"/>
          <w:szCs w:val="22"/>
          <w:b w:val="0"/>
          <w:bCs w:val="0"/>
          <w:color w:val="000000"/>
          <w:lang w:val="en-US"/>
        </w:rPr>
        <w:t>Execute the action and record the outcome, keeping the earlier prediction.</w:t>
      </w:r>
    </w:p>
    <w:p>
      <w:pPr>
        <w:spacing w:after="60"/>
        <w:jc w:val="left"/>
        <w:numPr>
          <w:ilvl w:val="0"/>
          <w:numId w:val="11"/>
        </w:numPr>
      </w:pPr>
      <w:r>
        <w:rPr>
          <w:rFonts w:ascii="Cambria" w:hAnsi="Cambria" w:cs="Cambria" w:eastAsia="Cambria"/>
          <w:sz w:val="22"/>
          <w:szCs w:val="22"/>
          <w:b w:val="0"/>
          <w:bCs w:val="0"/>
          <w:color w:val="000000"/>
          <w:lang w:val="en-US"/>
        </w:rPr>
        <w:t>Form a learning candidate with its type, evidence, scope and alternatives.</w:t>
      </w:r>
    </w:p>
    <w:p>
      <w:pPr>
        <w:spacing w:after="60"/>
        <w:jc w:val="left"/>
        <w:numPr>
          <w:ilvl w:val="0"/>
          <w:numId w:val="11"/>
        </w:numPr>
      </w:pPr>
      <w:r>
        <w:rPr>
          <w:rFonts w:ascii="Cambria" w:hAnsi="Cambria" w:cs="Cambria" w:eastAsia="Cambria"/>
          <w:sz w:val="22"/>
          <w:szCs w:val="22"/>
          <w:b w:val="0"/>
          <w:bCs w:val="0"/>
          <w:color w:val="000000"/>
          <w:lang w:val="en-US"/>
        </w:rPr>
        <w:t>Apply the adoption rule, then adopt, keep provisional or reject.</w:t>
      </w:r>
    </w:p>
    <w:p>
      <w:pPr>
        <w:spacing w:after="60"/>
        <w:jc w:val="left"/>
        <w:numPr>
          <w:ilvl w:val="0"/>
          <w:numId w:val="11"/>
        </w:numPr>
      </w:pPr>
      <w:r>
        <w:rPr>
          <w:rFonts w:ascii="Cambria" w:hAnsi="Cambria" w:cs="Cambria" w:eastAsia="Cambria"/>
          <w:sz w:val="22"/>
          <w:szCs w:val="22"/>
          <w:b w:val="0"/>
          <w:bCs w:val="0"/>
          <w:color w:val="000000"/>
          <w:lang w:val="en-US"/>
        </w:rPr>
        <w:t>Test retention, transfer and cost, and roll back an update whose harm exceeds the set limit.</w:t>
      </w:r>
    </w:p>
    <w:p>
      <w:pPr>
        <w:jc w:val="both"/>
      </w:pPr>
      <w:r>
        <w:rPr>
          <w:rFonts w:ascii="Cambria" w:hAnsi="Cambria" w:cs="Cambria" w:eastAsia="Cambria"/>
          <w:sz w:val="22"/>
          <w:szCs w:val="22"/>
          <w:b w:val="0"/>
          <w:bCs w:val="0"/>
          <w:color w:val="000000"/>
          <w:lang w:val="en-US"/>
        </w:rPr>
        <w:t>Model weights need not change after each inference. Implementation starts with memory and skill versions that can be inspected; changes to the core are considered only when a gap appears that memory cannot address.</w:t>
      </w:r>
    </w:p>
    <w:p>
      <w:pPr>
        <w:pStyle w:val="Heading2"/>
        <w:jc w:val="left"/>
      </w:pPr>
      <w:r>
        <w:rPr>
          <w:rFonts w:ascii="Calibri" w:hAnsi="Calibri" w:cs="Calibri" w:eastAsia="Calibri"/>
          <w:sz w:val="25"/>
          <w:szCs w:val="25"/>
          <w:b w:val="1"/>
          <w:bCs w:val="1"/>
          <w:color w:val="000000"/>
          <w:lang w:val="en-US"/>
        </w:rPr>
        <w:t>Source and Adoption Status</w:t>
      </w:r>
    </w:p>
    <w:p>
      <w:pPr>
        <w:jc w:val="both"/>
      </w:pPr>
      <w:r>
        <w:rPr>
          <w:rFonts w:ascii="Cambria" w:hAnsi="Cambria" w:cs="Cambria" w:eastAsia="Cambria"/>
          <w:sz w:val="22"/>
          <w:szCs w:val="22"/>
          <w:b w:val="0"/>
          <w:bCs w:val="0"/>
          <w:color w:val="000000"/>
          <w:lang w:val="en-US"/>
        </w:rPr>
        <w:t>A persistent record carries its content, source, time, scope of validity, evidence, version and access and retention policy. New knowledge starts provisional and may become adopted within a scope, contested, suspended or superseded. Describing a record as the output of consolidation describes how it was produced, not evidence that it is correct. A skill also needs start conditions, steps, a success criterion, failure cases and a rollback plan. If a confidence estimate is attached, its meaning must be stated: a probability calibrated against outcomes, or a heuristic score for ordering review.</w:t>
      </w:r>
    </w:p>
    <w:p>
      <w:pPr>
        <w:pStyle w:val="Heading2"/>
        <w:jc w:val="left"/>
      </w:pPr>
      <w:r>
        <w:rPr>
          <w:rFonts w:ascii="Calibri" w:hAnsi="Calibri" w:cs="Calibri" w:eastAsia="Calibri"/>
          <w:sz w:val="25"/>
          <w:szCs w:val="25"/>
          <w:b w:val="1"/>
          <w:bCs w:val="1"/>
          <w:color w:val="000000"/>
          <w:lang w:val="en-US"/>
        </w:rPr>
        <w:t>Correction and Deletion</w:t>
      </w:r>
    </w:p>
    <w:p>
      <w:pPr>
        <w:jc w:val="both"/>
      </w:pPr>
      <w:r>
        <w:rPr>
          <w:rFonts w:ascii="Cambria" w:hAnsi="Cambria" w:cs="Cambria" w:eastAsia="Cambria"/>
          <w:sz w:val="22"/>
          <w:szCs w:val="22"/>
          <w:b w:val="0"/>
          <w:bCs w:val="0"/>
          <w:color w:val="000000"/>
          <w:lang w:val="en-US"/>
        </w:rPr>
        <w:t>When a fact changes, a new version records its validity period. When an error is found, the summaries, skills and indexes built on it are reviewed, and version control prevents an old update from undoing a newer correction. When deletion is requested, retrieval of the source and its affected derivatives is blocked, then indexes and copies are reviewed under the retention policy. Deleting an external record does not prove its trace was erased from the weights of a model trained on it.</w:t>
      </w:r>
    </w:p>
    <w:p>
      <w:pPr>
        <w:pStyle w:val="Heading2"/>
        <w:jc w:val="left"/>
      </w:pPr>
      <w:r>
        <w:rPr>
          <w:rFonts w:ascii="Calibri" w:hAnsi="Calibri" w:cs="Calibri" w:eastAsia="Calibri"/>
          <w:sz w:val="25"/>
          <w:szCs w:val="25"/>
          <w:b w:val="1"/>
          <w:bCs w:val="1"/>
          <w:color w:val="000000"/>
          <w:lang w:val="en-US"/>
        </w:rPr>
        <w:t>An Example of the Difference between Reasoning and Learning</w:t>
      </w:r>
    </w:p>
    <w:p>
      <w:pPr>
        <w:jc w:val="both"/>
      </w:pPr>
      <w:r>
        <w:rPr>
          <w:rFonts w:ascii="Cambria" w:hAnsi="Cambria" w:cs="Cambria" w:eastAsia="Cambria"/>
          <w:sz w:val="22"/>
          <w:szCs w:val="22"/>
          <w:b w:val="0"/>
          <w:bCs w:val="0"/>
          <w:color w:val="000000"/>
          <w:lang w:val="en-US"/>
        </w:rPr>
        <w:t>An agent sees an object disappear behind a screen and proposes two possibilities: it stayed behind, or it moved elsewhere. It changes its viewpoint to separate them and records its prediction before moving. After the new observation it forms a causal-rule candidate, limited to the conditions it tested. Explaining the rule again does not make it more correct; the gate asks for independent interventions with new screens and paths before adopting it. Learning shows when the system uses the rule correctly after the context is cleared and the system restarts. This is a design example, not a run result.</w:t>
      </w:r>
    </w:p>
    <w:p>
      <w:pPr>
        <w:pStyle w:val="Heading1"/>
        <w:jc w:val="left"/>
      </w:pPr>
      <w:r>
        <w:rPr>
          <w:rFonts w:ascii="Calibri" w:hAnsi="Calibri" w:cs="Calibri" w:eastAsia="Calibri"/>
          <w:sz w:val="30"/>
          <w:szCs w:val="30"/>
          <w:b w:val="1"/>
          <w:bCs w:val="1"/>
          <w:color w:val="000000"/>
          <w:lang w:val="en-US"/>
        </w:rPr>
        <w:t>9 Capability Stages and Promotion Conditions</w:t>
      </w:r>
    </w:p>
    <w:p>
      <w:pPr>
        <w:jc w:val="both"/>
      </w:pPr>
      <w:r>
        <w:rPr>
          <w:rFonts w:ascii="Cambria" w:hAnsi="Cambria" w:cs="Cambria" w:eastAsia="Cambria"/>
          <w:sz w:val="22"/>
          <w:szCs w:val="22"/>
          <w:b w:val="0"/>
          <w:bCs w:val="0"/>
          <w:color w:val="000000"/>
          <w:lang w:val="en-US"/>
        </w:rPr>
        <w:t>Progress is measured by a set of capabilities, not one maturity score. An agent may be strong in language because of pretraining while weak at predicting the effects of actions. The stages below organize testing; they may overlap and allow demotion.</w:t>
      </w:r>
    </w:p>
    <w:p>
      <w:pPr>
        <w:pStyle w:val="Caption"/>
        <w:keepNext/>
      </w:pPr>
      <w:r>
        <w:rPr>
          <w:rFonts w:ascii="Calibri" w:hAnsi="Calibri" w:cs="Calibri" w:eastAsia="Calibri"/>
          <w:sz w:val="20"/>
          <w:szCs w:val="20"/>
          <w:b w:val="1"/>
          <w:bCs w:val="1"/>
          <w:color w:val="000000"/>
          <w:lang w:val="en-US"/>
        </w:rPr>
        <w:t>Table 5. Proposed stages and the promotion tests between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36"/>
        <w:gridCol w:w="3796"/>
        <w:gridCol w:w="3927"/>
      </w:tblGrid>
      <w:tr>
        <w:trPr>
          <w:cantSplit/>
          <w:tblHeader/>
        </w:trPr>
        <w:tc>
          <w:tcPr>
            <w:tcW w:type="dxa" w:w="1636"/>
            <w:vAlign w:val="center"/>
            <w:shd w:fill="E6ECF2"/>
          </w:tcPr>
          <w:p>
            <w:pPr>
              <w:keepNext/>
              <w:spacing w:after="0" w:line="240" w:lineRule="auto"/>
            </w:pPr>
            <w:r>
              <w:rPr>
                <w:rFonts w:ascii="Calibri" w:hAnsi="Calibri" w:cs="Calibri" w:eastAsia="Calibri"/>
                <w:sz w:val="19"/>
                <w:szCs w:val="19"/>
                <w:b w:val="1"/>
                <w:bCs w:val="1"/>
                <w:color w:val="000000"/>
                <w:lang w:val="en-US"/>
              </w:rPr>
              <w:t>Stage</w:t>
            </w:r>
          </w:p>
        </w:tc>
        <w:tc>
          <w:tcPr>
            <w:tcW w:type="dxa" w:w="3796"/>
            <w:vAlign w:val="center"/>
            <w:shd w:fill="E6ECF2"/>
          </w:tcPr>
          <w:p>
            <w:pPr>
              <w:keepNext/>
              <w:spacing w:after="0" w:line="240" w:lineRule="auto"/>
            </w:pPr>
            <w:r>
              <w:rPr>
                <w:rFonts w:ascii="Calibri" w:hAnsi="Calibri" w:cs="Calibri" w:eastAsia="Calibri"/>
                <w:sz w:val="19"/>
                <w:szCs w:val="19"/>
                <w:b w:val="1"/>
                <w:bCs w:val="1"/>
                <w:color w:val="000000"/>
                <w:lang w:val="en-US"/>
              </w:rPr>
              <w:t>Target capability</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Promotion evidence</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S0 Measurement setup</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Separating the agent's effect from external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Identifying the cause in new cases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S1 Observation and action</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Tracking an object and learning the effect of movement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Using the skill from a new viewpoint or order</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S2 Objects and causality</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Predicting what persists and changes after an intervention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Searching after occlusion; an experiment separating two explanations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S3 Teaching and symbols</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Linking a signal to its meaning and evaluating the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Learning under ambiguity and resisting wrong teaching</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S4 Skill composition</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Executing multi-step plans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Completing a new task, checking conditions and rolling back</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S5 Persistence and review</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Retention, correction and use over time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Success after restart and under task interference</w:t>
            </w:r>
          </w:p>
        </w:tc>
      </w:tr>
    </w:tbl>
    <w:p>
      <w:pPr>
        <w:spacing w:after="120"/>
      </w:pPr>
      <w:r>
        <w:rPr>
          <w:sz w:val="2"/>
        </w:rPr>
      </w:r>
    </w:p>
    <w:p>
      <w:pPr>
        <w:jc w:val="both"/>
      </w:pPr>
      <w:r>
        <w:rPr>
          <w:rFonts w:ascii="Cambria" w:hAnsi="Cambria" w:cs="Cambria" w:eastAsia="Cambria"/>
          <w:sz w:val="22"/>
          <w:szCs w:val="22"/>
          <w:b w:val="0"/>
          <w:bCs w:val="0"/>
          <w:color w:val="000000"/>
          <w:lang w:val="en-US"/>
        </w:rPr>
        <w:t>In the deployed experience engine the same idea is applied per function of a code base: a family the agent has never fixed gets a full brief, a family it has fixed once gets the past fix and its rules, and a family fixed twice at or below median cost gets one line.</w:t>
      </w:r>
    </w:p>
    <w:p>
      <w:pPr>
        <w:pStyle w:val="Heading1"/>
        <w:jc w:val="left"/>
      </w:pPr>
      <w:r>
        <w:rPr>
          <w:rFonts w:ascii="Calibri" w:hAnsi="Calibri" w:cs="Calibri" w:eastAsia="Calibri"/>
          <w:sz w:val="30"/>
          <w:szCs w:val="30"/>
          <w:b w:val="1"/>
          <w:bCs w:val="1"/>
          <w:color w:val="000000"/>
          <w:lang w:val="en-US"/>
        </w:rPr>
        <w:t>10 Hypotheses and How They Are Tested</w:t>
      </w:r>
    </w:p>
    <w:p>
      <w:pPr>
        <w:jc w:val="both"/>
      </w:pPr>
      <w:r>
        <w:rPr>
          <w:rFonts w:ascii="Cambria" w:hAnsi="Cambria" w:cs="Cambria" w:eastAsia="Cambria"/>
          <w:sz w:val="22"/>
          <w:szCs w:val="22"/>
          <w:b w:val="0"/>
          <w:bCs w:val="0"/>
          <w:color w:val="000000"/>
          <w:lang w:val="en-US"/>
        </w:rPr>
        <w:t>The hypotheses concern specific tasks and resources. The improvement that matters in practice is defined before measurement. The absence of a statistically significant difference does not establish equivalence.</w:t>
      </w:r>
    </w:p>
    <w:p>
      <w:pPr>
        <w:pStyle w:val="Caption"/>
        <w:keepNext/>
      </w:pPr>
      <w:r>
        <w:rPr>
          <w:rFonts w:ascii="Calibri" w:hAnsi="Calibri" w:cs="Calibri" w:eastAsia="Calibri"/>
          <w:sz w:val="20"/>
          <w:szCs w:val="20"/>
          <w:b w:val="1"/>
          <w:bCs w:val="1"/>
          <w:color w:val="000000"/>
          <w:lang w:val="en-US"/>
        </w:rPr>
        <w:t>Table 6. Hypotheses and the comparisons needed to examine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246"/>
        <w:gridCol w:w="3030"/>
        <w:gridCol w:w="3084"/>
      </w:tblGrid>
      <w:tr>
        <w:trPr>
          <w:cantSplit/>
          <w:tblHeader/>
        </w:trPr>
        <w:tc>
          <w:tcPr>
            <w:tcW w:type="dxa" w:w="3246"/>
            <w:vAlign w:val="center"/>
            <w:shd w:fill="E6ECF2"/>
          </w:tcPr>
          <w:p>
            <w:pPr>
              <w:keepNext/>
              <w:spacing w:after="0" w:line="240" w:lineRule="auto"/>
            </w:pPr>
            <w:r>
              <w:rPr>
                <w:rFonts w:ascii="Calibri" w:hAnsi="Calibri" w:cs="Calibri" w:eastAsia="Calibri"/>
                <w:sz w:val="19"/>
                <w:szCs w:val="19"/>
                <w:b w:val="1"/>
                <w:bCs w:val="1"/>
                <w:color w:val="000000"/>
                <w:lang w:val="en-US"/>
              </w:rPr>
              <w:t>Hypothesis</w:t>
            </w:r>
          </w:p>
        </w:tc>
        <w:tc>
          <w:tcPr>
            <w:tcW w:type="dxa" w:w="3030"/>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3084"/>
            <w:vAlign w:val="center"/>
            <w:shd w:fill="E6ECF2"/>
          </w:tcPr>
          <w:p>
            <w:pPr>
              <w:keepNext/>
              <w:spacing w:after="0" w:line="240" w:lineRule="auto"/>
            </w:pPr>
            <w:r>
              <w:rPr>
                <w:rFonts w:ascii="Calibri" w:hAnsi="Calibri" w:cs="Calibri" w:eastAsia="Calibri"/>
                <w:sz w:val="19"/>
                <w:szCs w:val="19"/>
                <w:b w:val="1"/>
                <w:bCs w:val="1"/>
                <w:color w:val="000000"/>
                <w:lang w:val="en-US"/>
              </w:rPr>
              <w:t>What may limit the conclusion</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H1 main: adoption after verification beats storage without verification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R0C1 vs R0Cu</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Unverified storage wins when there is no misleading input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H2 adoption after verification beats not storing</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R0C1 vs R0C0</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The effect disappears after the context is cleared</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H3 secondary: DARA adds value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R1C1 vs R0C1 with a tuned fixed setting</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Higher cost with no practical benefit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H4 later review improves retention</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 vs storage without review at equal compute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Performance equal to the simpler alternative</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H5 staging improves skill composition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Order by competence vs random order</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Different available experience</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H6 learning progress beats surprise for choosing experience</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Equation 6 vs prediction error alone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No noise in the environment</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H7 some tasks suit a smaller core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Several sizes with the same tools and memory</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Lower cost at unacceptable quality</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H8 experience transfers to different later tasks</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Memory, notes and engine vs no memory on a time split</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Gains only on repeated tasks</w:t>
            </w:r>
          </w:p>
        </w:tc>
      </w:tr>
    </w:tbl>
    <w:p>
      <w:pPr>
        <w:spacing w:after="120"/>
      </w:pPr>
      <w:r>
        <w:rPr>
          <w:sz w:val="2"/>
        </w:rPr>
      </w:r>
    </w:p>
    <w:p>
      <w:pPr>
        <w:jc w:val="both"/>
      </w:pPr>
      <w:r>
        <w:rPr>
          <w:rFonts w:ascii="Cambria" w:hAnsi="Cambria" w:cs="Cambria" w:eastAsia="Cambria"/>
          <w:sz w:val="22"/>
          <w:szCs w:val="22"/>
          <w:b w:val="0"/>
          <w:bCs w:val="0"/>
          <w:color w:val="000000"/>
          <w:lang w:val="en-US"/>
        </w:rPr>
        <w:t>Several components are never removed together with the difference attributed to one of them. Transfer means using knowledge in new cases or rules, not repeating an example seen before.</w:t>
      </w:r>
    </w:p>
    <w:p>
      <w:pPr>
        <w:pStyle w:val="Heading1"/>
        <w:jc w:val="left"/>
      </w:pPr>
      <w:r>
        <w:rPr>
          <w:rFonts w:ascii="Calibri" w:hAnsi="Calibri" w:cs="Calibri" w:eastAsia="Calibri"/>
          <w:sz w:val="30"/>
          <w:szCs w:val="30"/>
          <w:b w:val="1"/>
          <w:bCs w:val="1"/>
          <w:color w:val="000000"/>
          <w:lang w:val="en-US"/>
        </w:rPr>
        <w:t>11 General Evaluation Protocol</w:t>
      </w:r>
    </w:p>
    <w:p>
      <w:pPr>
        <w:pStyle w:val="Heading2"/>
        <w:jc w:val="left"/>
      </w:pPr>
      <w:r>
        <w:rPr>
          <w:rFonts w:ascii="Calibri" w:hAnsi="Calibri" w:cs="Calibri" w:eastAsia="Calibri"/>
          <w:sz w:val="25"/>
          <w:szCs w:val="25"/>
          <w:b w:val="1"/>
          <w:bCs w:val="1"/>
          <w:color w:val="000000"/>
          <w:lang w:val="en-US"/>
        </w:rPr>
        <w:t>Track One: a Bounded Simulation</w:t>
      </w:r>
    </w:p>
    <w:p>
      <w:pPr>
        <w:jc w:val="both"/>
      </w:pPr>
      <w:r>
        <w:rPr>
          <w:rFonts w:ascii="Cambria" w:hAnsi="Cambria" w:cs="Cambria" w:eastAsia="Cambria"/>
          <w:sz w:val="22"/>
          <w:szCs w:val="22"/>
          <w:b w:val="0"/>
          <w:bCs w:val="0"/>
          <w:color w:val="000000"/>
          <w:lang w:val="en-US"/>
        </w:rPr>
        <w:t>The plan starts with a two-dimensional environment with objects, screens, containers and action rules that can change, observed only in part. Tasks include tracking an occluded object, moving an object between containers, discovering which key moves a platform, composing two actions, and returning to an old skill after learning another. Simulation comes first because ground truth is available, so false acceptance and false rejection can be computed exactly. Unlearnable random data, teaching sources of varying accuracy, misleading observations at declared rates, and cases of conflict, correction and deletion are added.</w:t>
      </w:r>
    </w:p>
    <w:p>
      <w:pPr>
        <w:pStyle w:val="Heading2"/>
        <w:jc w:val="left"/>
      </w:pPr>
      <w:r>
        <w:rPr>
          <w:rFonts w:ascii="Calibri" w:hAnsi="Calibri" w:cs="Calibri" w:eastAsia="Calibri"/>
          <w:sz w:val="25"/>
          <w:szCs w:val="25"/>
          <w:b w:val="1"/>
          <w:bCs w:val="1"/>
          <w:color w:val="000000"/>
          <w:lang w:val="en-US"/>
        </w:rPr>
        <w:t>The Core Experiment: Separating Verification from Storage and Regulation</w:t>
      </w:r>
    </w:p>
    <w:p>
      <w:pPr>
        <w:jc w:val="both"/>
      </w:pPr>
      <w:r>
        <w:rPr>
          <w:rFonts w:ascii="Cambria" w:hAnsi="Cambria" w:cs="Cambria" w:eastAsia="Cambria"/>
          <w:sz w:val="22"/>
          <w:szCs w:val="22"/>
          <w:b w:val="0"/>
          <w:bCs w:val="0"/>
          <w:color w:val="000000"/>
          <w:lang w:val="en-US"/>
        </w:rPr>
        <w:t>The experiment crosses two factors: regulation R (fixed or variable) and the handling of reasoning outputs C at three levels: not stored (C0), stored without verification (Cu) and adopted after verification (C1). The versions share episodic memory, prediction, the verification environment, capacity and constraints. In Cu the same candidates produced for C1 are stored with an "unverified" label, so the only difference is the gate. The main confirmatory comparison is R0C1 vs R0Cu; R0C1 vs R0C0 and R1C1 vs R0C1 follow as secondary comparisons with correction for multiplicity.</w:t>
      </w:r>
    </w:p>
    <w:p>
      <w:pPr>
        <w:pStyle w:val="Caption"/>
        <w:keepNext/>
      </w:pPr>
      <w:r>
        <w:rPr>
          <w:rFonts w:ascii="Calibri" w:hAnsi="Calibri" w:cs="Calibri" w:eastAsia="Calibri"/>
          <w:sz w:val="20"/>
          <w:szCs w:val="20"/>
          <w:b w:val="1"/>
          <w:bCs w:val="1"/>
          <w:color w:val="000000"/>
          <w:lang w:val="en-US"/>
        </w:rPr>
        <w:t>Table 7. Versions of the core experiment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924"/>
        <w:gridCol w:w="1156"/>
        <w:gridCol w:w="3120"/>
        <w:gridCol w:w="4160"/>
      </w:tblGrid>
      <w:tr>
        <w:trPr>
          <w:cantSplit/>
          <w:tblHeader/>
        </w:trPr>
        <w:tc>
          <w:tcPr>
            <w:tcW w:type="dxa" w:w="924"/>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156"/>
            <w:vAlign w:val="center"/>
            <w:shd w:fill="E6ECF2"/>
          </w:tcPr>
          <w:p>
            <w:pPr>
              <w:keepNext/>
              <w:spacing w:after="0" w:line="240" w:lineRule="auto"/>
            </w:pPr>
            <w:r>
              <w:rPr>
                <w:rFonts w:ascii="Calibri" w:hAnsi="Calibri" w:cs="Calibri" w:eastAsia="Calibri"/>
                <w:sz w:val="19"/>
                <w:szCs w:val="19"/>
                <w:b w:val="1"/>
                <w:bCs w:val="1"/>
                <w:color w:val="000000"/>
                <w:lang w:val="en-US"/>
              </w:rPr>
              <w:t>Regulation</w:t>
            </w:r>
          </w:p>
        </w:tc>
        <w:tc>
          <w:tcPr>
            <w:tcW w:type="dxa" w:w="3120"/>
            <w:vAlign w:val="center"/>
            <w:shd w:fill="E6ECF2"/>
          </w:tcPr>
          <w:p>
            <w:pPr>
              <w:keepNext/>
              <w:spacing w:after="0" w:line="240" w:lineRule="auto"/>
            </w:pPr>
            <w:r>
              <w:rPr>
                <w:rFonts w:ascii="Calibri" w:hAnsi="Calibri" w:cs="Calibri" w:eastAsia="Calibri"/>
                <w:sz w:val="19"/>
                <w:szCs w:val="19"/>
                <w:b w:val="1"/>
                <w:bCs w:val="1"/>
                <w:color w:val="000000"/>
                <w:lang w:val="en-US"/>
              </w:rPr>
              <w:t>Reasoning outputs</w:t>
            </w:r>
          </w:p>
        </w:tc>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R0C0</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shared components</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R0Cu</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Stored without verification</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storage alone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R0C1</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effect of the gate</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R1C0</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regulation</w:t>
            </w:r>
          </w:p>
        </w:tc>
      </w:tr>
      <w:tr>
        <w:trPr>
          <w:cantSplit/>
        </w:trPr>
        <w:tc>
          <w:tcPr>
            <w:tcW w:type="dxa" w:w="924"/>
            <w:vAlign w:val="center"/>
            <w:shd w:fill="FFFFFF"/>
          </w:tcPr>
          <w:p>
            <w:pPr>
              <w:keepNext w:val="0"/>
              <w:spacing w:after="0" w:line="240" w:lineRule="auto"/>
            </w:pPr>
            <w:r>
              <w:rPr>
                <w:rFonts w:ascii="Calibri" w:hAnsi="Calibri" w:cs="Calibri" w:eastAsia="Calibri"/>
                <w:sz w:val="19"/>
                <w:szCs w:val="19"/>
                <w:b w:val="0"/>
                <w:bCs w:val="0"/>
                <w:color w:val="000000"/>
                <w:lang w:val="en-US"/>
              </w:rPr>
              <w:t>R1C1</w:t>
            </w:r>
          </w:p>
        </w:tc>
        <w:tc>
          <w:tcPr>
            <w:tcW w:type="dxa" w:w="1156"/>
            <w:vAlign w:val="center"/>
            <w:shd w:fill="FFFFFF"/>
          </w:tcPr>
          <w:p>
            <w:pPr>
              <w:keepNext w:val="0"/>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FFFFF"/>
          </w:tcPr>
          <w:p>
            <w:pPr>
              <w:keepNext w:val="0"/>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val="0"/>
              <w:spacing w:after="0" w:line="240" w:lineRule="auto"/>
            </w:pPr>
            <w:r>
              <w:rPr>
                <w:rFonts w:ascii="Calibri" w:hAnsi="Calibri" w:cs="Calibri" w:eastAsia="Calibri"/>
                <w:sz w:val="19"/>
                <w:szCs w:val="19"/>
                <w:b w:val="0"/>
                <w:bCs w:val="0"/>
                <w:color w:val="000000"/>
                <w:lang w:val="en-US"/>
              </w:rPr>
              <w:t>Tests the combination</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Runs, Metrics and Interpretation</w:t>
      </w:r>
    </w:p>
    <w:p>
      <w:pPr>
        <w:jc w:val="both"/>
      </w:pPr>
      <w:r>
        <w:rPr>
          <w:rFonts w:ascii="Cambria" w:hAnsi="Cambria" w:cs="Cambria" w:eastAsia="Cambria"/>
          <w:sz w:val="22"/>
          <w:szCs w:val="22"/>
          <w:b w:val="0"/>
          <w:bCs w:val="0"/>
          <w:color w:val="000000"/>
          <w:lang w:val="en-US"/>
        </w:rPr>
        <w:t>The unit of analysis is a complete run from a known state. The main indicator is the area under the success curve against interactions, scaled to the unit interval and computed on cases not used to update the system. Also reported are success with new rules, prediction error, attribution errors, forgetting (the drop of each old task from its best earlier performance), and the gate's false acceptance and false rejection rates. Effect sizes and 95% intervals are estimated over independent runs with resampling that keeps the comparison's pairing. A run is never excluded because it performs badly; infrastructure faults are handled by a rule recorded in advance.</w:t>
      </w:r>
    </w:p>
    <w:p>
      <w:pPr>
        <w:pStyle w:val="Heading2"/>
        <w:jc w:val="left"/>
      </w:pPr>
      <w:r>
        <w:rPr>
          <w:rFonts w:ascii="Calibri" w:hAnsi="Calibri" w:cs="Calibri" w:eastAsia="Calibri"/>
          <w:sz w:val="25"/>
          <w:szCs w:val="25"/>
          <w:b w:val="1"/>
          <w:bCs w:val="1"/>
          <w:color w:val="000000"/>
          <w:lang w:val="en-US"/>
        </w:rPr>
        <w:t>Locating the Effect in Memory or in the Model</w:t>
      </w:r>
    </w:p>
    <w:p>
      <w:pPr>
        <w:jc w:val="both"/>
      </w:pPr>
      <w:r>
        <w:rPr>
          <w:rFonts w:ascii="Cambria" w:hAnsi="Cambria" w:cs="Cambria" w:eastAsia="Cambria"/>
          <w:sz w:val="22"/>
          <w:szCs w:val="22"/>
          <w:b w:val="0"/>
          <w:bCs w:val="0"/>
          <w:color w:val="000000"/>
          <w:lang w:val="en-US"/>
        </w:rPr>
        <w:t>After clearing the context and restarting, the system is tested with the learned memory, then with retrieval disabled and the learned model version kept, then after restoring the starting point. A stored record does not prove that the system learned to use it, and fixed model weights do not rule out learning at the agent level.</w:t>
      </w:r>
    </w:p>
    <w:p>
      <w:pPr>
        <w:pStyle w:val="Heading2"/>
        <w:jc w:val="left"/>
      </w:pPr>
      <w:r>
        <w:rPr>
          <w:rFonts w:ascii="Calibri" w:hAnsi="Calibri" w:cs="Calibri" w:eastAsia="Calibri"/>
          <w:sz w:val="25"/>
          <w:szCs w:val="25"/>
          <w:b w:val="1"/>
          <w:bCs w:val="1"/>
          <w:color w:val="000000"/>
          <w:lang w:val="en-US"/>
        </w:rPr>
        <w:t>Track Two: Agents with External Checkers</w:t>
      </w:r>
    </w:p>
    <w:p>
      <w:pPr>
        <w:jc w:val="both"/>
      </w:pPr>
      <w:r>
        <w:rPr>
          <w:rFonts w:ascii="Cambria" w:hAnsi="Cambria" w:cs="Cambria" w:eastAsia="Cambria"/>
          <w:sz w:val="22"/>
          <w:szCs w:val="22"/>
          <w:b w:val="0"/>
          <w:bCs w:val="0"/>
          <w:color w:val="000000"/>
          <w:lang w:val="en-US"/>
        </w:rPr>
        <w:t>This track carries over three things from simulation: the adoption rule, the record specification, and the comparison versions and metrics. Ground truth is not always available, so the track is limited to claims with an external checker: code skills run against held-out tests, facts matched against versioned sources, and procedures with an authorized judge. The coding-agent studies of chapter 12 instantiate this track on real repository history, with tests after restart, correction, deletion and planted misleading items.</w:t>
      </w:r>
    </w:p>
    <w:p>
      <w:pPr>
        <w:pStyle w:val="Heading1"/>
        <w:jc w:val="left"/>
      </w:pPr>
      <w:r>
        <w:rPr>
          <w:rFonts w:ascii="Calibri" w:hAnsi="Calibri" w:cs="Calibri" w:eastAsia="Calibri"/>
          <w:sz w:val="30"/>
          <w:szCs w:val="30"/>
          <w:b w:val="1"/>
          <w:bCs w:val="1"/>
          <w:color w:val="000000"/>
          <w:lang w:val="en-US"/>
        </w:rPr>
        <w:t>12 Completed Implementation and Exploratory Results</w:t>
      </w:r>
    </w:p>
    <w:p>
      <w:pPr>
        <w:pStyle w:val="Heading2"/>
        <w:jc w:val="left"/>
      </w:pPr>
      <w:r>
        <w:rPr>
          <w:rFonts w:ascii="Calibri" w:hAnsi="Calibri" w:cs="Calibri" w:eastAsia="Calibri"/>
          <w:sz w:val="25"/>
          <w:szCs w:val="25"/>
          <w:b w:val="1"/>
          <w:bCs w:val="1"/>
          <w:color w:val="000000"/>
          <w:lang w:val="en-US"/>
        </w:rPr>
        <w:t>Scope of the Available Evidence</w:t>
      </w:r>
    </w:p>
    <w:p>
      <w:pPr>
        <w:jc w:val="both"/>
      </w:pPr>
      <w:r>
        <w:rPr>
          <w:rFonts w:ascii="Cambria" w:hAnsi="Cambria" w:cs="Cambria" w:eastAsia="Cambria"/>
          <w:sz w:val="22"/>
          <w:szCs w:val="22"/>
          <w:b w:val="0"/>
          <w:bCs w:val="0"/>
          <w:color w:val="000000"/>
          <w:lang w:val="en-US"/>
        </w:rPr>
        <w:t>A series of rounds tested components of the proposal, and negative results were used to narrow the claims and simplify the design. This chapter reports the studies closest to the paper's questions. Different numbers of runs are never pooled into one sample; within each study the unit of analysis is the independent seed or task, and runs derived from it stay paired.</w:t>
      </w:r>
    </w:p>
    <w:p>
      <w:pPr>
        <w:pStyle w:val="Caption"/>
        <w:keepNext/>
      </w:pPr>
      <w:r>
        <w:rPr>
          <w:rFonts w:ascii="Calibri" w:hAnsi="Calibri" w:cs="Calibri" w:eastAsia="Calibri"/>
          <w:sz w:val="20"/>
          <w:szCs w:val="20"/>
          <w:b w:val="1"/>
          <w:bCs w:val="1"/>
          <w:color w:val="000000"/>
          <w:lang w:val="en-US"/>
        </w:rPr>
        <w:t>Table 8. Studies reported in this chapter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467"/>
        <w:gridCol w:w="3702"/>
        <w:gridCol w:w="4191"/>
      </w:tblGrid>
      <w:tr>
        <w:trPr>
          <w:cantSplit/>
          <w:tblHeader/>
        </w:trPr>
        <w:tc>
          <w:tcPr>
            <w:tcW w:type="dxa" w:w="1467"/>
            <w:vAlign w:val="center"/>
            <w:shd w:fill="E6ECF2"/>
          </w:tcPr>
          <w:p>
            <w:pPr>
              <w:keepNext/>
              <w:spacing w:after="0" w:line="240" w:lineRule="auto"/>
            </w:pPr>
            <w:r>
              <w:rPr>
                <w:rFonts w:ascii="Calibri" w:hAnsi="Calibri" w:cs="Calibri" w:eastAsia="Calibri"/>
                <w:sz w:val="19"/>
                <w:szCs w:val="19"/>
                <w:b w:val="1"/>
                <w:bCs w:val="1"/>
                <w:color w:val="000000"/>
                <w:lang w:val="en-US"/>
              </w:rPr>
              <w:t>Study</w:t>
            </w:r>
          </w:p>
        </w:tc>
        <w:tc>
          <w:tcPr>
            <w:tcW w:type="dxa" w:w="3702"/>
            <w:vAlign w:val="center"/>
            <w:shd w:fill="E6ECF2"/>
          </w:tcPr>
          <w:p>
            <w:pPr>
              <w:keepNext/>
              <w:spacing w:after="0" w:line="240" w:lineRule="auto"/>
            </w:pPr>
            <w:r>
              <w:rPr>
                <w:rFonts w:ascii="Calibri" w:hAnsi="Calibri" w:cs="Calibri" w:eastAsia="Calibri"/>
                <w:sz w:val="19"/>
                <w:szCs w:val="19"/>
                <w:b w:val="1"/>
                <w:bCs w:val="1"/>
                <w:color w:val="000000"/>
                <w:lang w:val="en-US"/>
              </w:rPr>
              <w:t>Seeds and runs</w:t>
            </w:r>
          </w:p>
        </w:tc>
        <w:tc>
          <w:tcPr>
            <w:tcW w:type="dxa" w:w="4191"/>
            <w:vAlign w:val="center"/>
            <w:shd w:fill="E6ECF2"/>
          </w:tcPr>
          <w:p>
            <w:pPr>
              <w:keepNext/>
              <w:spacing w:after="0" w:line="240" w:lineRule="auto"/>
            </w:pPr>
            <w:r>
              <w:rPr>
                <w:rFonts w:ascii="Calibri" w:hAnsi="Calibri" w:cs="Calibri" w:eastAsia="Calibri"/>
                <w:sz w:val="19"/>
                <w:szCs w:val="19"/>
                <w:b w:val="1"/>
                <w:bCs w:val="1"/>
                <w:color w:val="000000"/>
                <w:lang w:val="en-US"/>
              </w:rPr>
              <w:t>Scope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6</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4,320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Separating skill storage from use priority; memory capacity</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7</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12 seeds, 144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288 real proposals from a local language model in a small program language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8</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20 seeds, 800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Occlusion tracking, transport, crossing and action composition in simulation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9</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1,080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DARA vs a tuned fixed setting and evidence aggregation</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10</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1,920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Reviewing experience and returning to an old skill</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11</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360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Ordering experience while learning model weights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12</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480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Choosing experience sources: progress vs surprise</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Local language study</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5 groups, 15 cases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Isolating the adoption decision on shared proposals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Documents study</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4 sources, 56 questions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Versioned facts, correction and deletion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Evidence independence</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200 groups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Gate vs aggregation baselines in a language setting</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Coding agent (OMP)</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14–20 real commits per experiment; about 250 sessions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Memory, preferences, transfer and the experience engine</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Checking and Storing in a Partially Observed World</w:t>
      </w:r>
    </w:p>
    <w:p>
      <w:pPr>
        <w:jc w:val="both"/>
      </w:pPr>
      <w:r>
        <w:rPr>
          <w:rFonts w:ascii="Cambria" w:hAnsi="Cambria" w:cs="Cambria" w:eastAsia="Cambria"/>
          <w:sz w:val="22"/>
          <w:szCs w:val="22"/>
          <w:b w:val="0"/>
          <w:bCs w:val="0"/>
          <w:color w:val="000000"/>
          <w:lang w:val="en-US"/>
        </w:rPr>
        <w:t>In round 8 the agent learns a covered-conveyor rule and a platform-key rule in four contexts, from four known hypotheses per rule. The map, symbolic perception, planner and basic moves are given; what is learned is the transition rules and the memory. Misleading instructions occur at 0% or 25%, and half the rules change in the change condition. Each system receives 400 diagnostic trials; the main comparison uses a 40-example memory, enough for a full cycle of the rules.</w:t>
      </w:r>
    </w:p>
    <w:p>
      <w:pPr>
        <w:pStyle w:val="Caption"/>
        <w:keepNext/>
      </w:pPr>
      <w:r>
        <w:rPr>
          <w:rFonts w:ascii="Calibri" w:hAnsi="Calibri" w:cs="Calibri" w:eastAsia="Calibri"/>
          <w:sz w:val="20"/>
          <w:szCs w:val="20"/>
          <w:b w:val="1"/>
          <w:bCs w:val="1"/>
          <w:color w:val="000000"/>
          <w:lang w:val="en-US"/>
        </w:rPr>
        <w:t>Table 9. Success differences in round 8 at capacity 40</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883"/>
        <w:gridCol w:w="2577"/>
        <w:gridCol w:w="1899"/>
      </w:tblGrid>
      <w:tr>
        <w:trPr>
          <w:cantSplit/>
          <w:tblHeader/>
        </w:trPr>
        <w:tc>
          <w:tcPr>
            <w:tcW w:type="dxa" w:w="4883"/>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577"/>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89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storage without checking</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+5.28</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+4.27 to +6.33</w:t>
            </w:r>
          </w:p>
        </w:tc>
      </w:tr>
      <w:tr>
        <w:trPr>
          <w:cantSplit/>
        </w:trPr>
        <w:tc>
          <w:tcPr>
            <w:tcW w:type="dxa" w:w="4883"/>
            <w:vAlign w:val="center"/>
            <w:shd w:fill="F6F8FA"/>
          </w:tcPr>
          <w:p>
            <w:pPr>
              <w:keepNext/>
              <w:spacing w:after="0" w:line="240" w:lineRule="auto"/>
            </w:pPr>
            <w:r>
              <w:rPr>
                <w:rFonts w:ascii="Calibri" w:hAnsi="Calibri" w:cs="Calibri" w:eastAsia="Calibri"/>
                <w:sz w:val="19"/>
                <w:szCs w:val="19"/>
                <w:b w:val="0"/>
                <w:bCs w:val="0"/>
                <w:color w:val="000000"/>
                <w:lang w:val="en-US"/>
              </w:rPr>
              <w:t>Checking vs example memory only</w:t>
            </w:r>
          </w:p>
        </w:tc>
        <w:tc>
          <w:tcPr>
            <w:tcW w:type="dxa" w:w="2577"/>
            <w:vAlign w:val="center"/>
            <w:shd w:fill="F6F8FA"/>
          </w:tcPr>
          <w:p>
            <w:pPr>
              <w:keepNext/>
              <w:spacing w:after="0" w:line="240" w:lineRule="auto"/>
            </w:pPr>
            <w:r>
              <w:rPr>
                <w:rFonts w:ascii="Calibri" w:hAnsi="Calibri" w:cs="Calibri" w:eastAsia="Calibri"/>
                <w:sz w:val="19"/>
                <w:szCs w:val="19"/>
                <w:b w:val="0"/>
                <w:bCs w:val="0"/>
                <w:color w:val="000000"/>
                <w:lang w:val="en-US"/>
              </w:rPr>
              <w:t>+0.46</w:t>
            </w:r>
          </w:p>
        </w:tc>
        <w:tc>
          <w:tcPr>
            <w:tcW w:type="dxa" w:w="1899"/>
            <w:vAlign w:val="center"/>
            <w:shd w:fill="F6F8FA"/>
          </w:tcPr>
          <w:p>
            <w:pPr>
              <w:keepNext/>
              <w:spacing w:after="0" w:line="240" w:lineRule="auto"/>
            </w:pPr>
            <w:r>
              <w:rPr>
                <w:rFonts w:ascii="Calibri" w:hAnsi="Calibri" w:cs="Calibri" w:eastAsia="Calibri"/>
                <w:sz w:val="19"/>
                <w:szCs w:val="19"/>
                <w:b w:val="0"/>
                <w:bCs w:val="0"/>
                <w:color w:val="000000"/>
                <w:lang w:val="en-US"/>
              </w:rPr>
              <w:t>+0.24 to +0.71</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evidence aggregation</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−0.42</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−0.66 to −0.18</w:t>
            </w:r>
          </w:p>
        </w:tc>
      </w:tr>
      <w:tr>
        <w:trPr>
          <w:cantSplit/>
        </w:trPr>
        <w:tc>
          <w:tcPr>
            <w:tcW w:type="dxa" w:w="4883"/>
            <w:vAlign w:val="center"/>
            <w:shd w:fill="F6F8FA"/>
          </w:tcPr>
          <w:p>
            <w:pPr>
              <w:keepNext w:val="0"/>
              <w:spacing w:after="0" w:line="240" w:lineRule="auto"/>
            </w:pPr>
            <w:r>
              <w:rPr>
                <w:rFonts w:ascii="Calibri" w:hAnsi="Calibri" w:cs="Calibri" w:eastAsia="Calibri"/>
                <w:sz w:val="19"/>
                <w:szCs w:val="19"/>
                <w:b w:val="0"/>
                <w:bCs w:val="0"/>
                <w:color w:val="000000"/>
                <w:lang w:val="en-US"/>
              </w:rPr>
              <w:t>Adding a check log to aggregation</w:t>
            </w:r>
          </w:p>
        </w:tc>
        <w:tc>
          <w:tcPr>
            <w:tcW w:type="dxa" w:w="2577"/>
            <w:vAlign w:val="center"/>
            <w:shd w:fill="F6F8FA"/>
          </w:tcPr>
          <w:p>
            <w:pPr>
              <w:keepNext w:val="0"/>
              <w:spacing w:after="0" w:line="240" w:lineRule="auto"/>
            </w:pPr>
            <w:r>
              <w:rPr>
                <w:rFonts w:ascii="Calibri" w:hAnsi="Calibri" w:cs="Calibri" w:eastAsia="Calibri"/>
                <w:sz w:val="19"/>
                <w:szCs w:val="19"/>
                <w:b w:val="0"/>
                <w:bCs w:val="0"/>
                <w:color w:val="000000"/>
                <w:lang w:val="en-US"/>
              </w:rPr>
              <w:t>0.00</w:t>
            </w:r>
          </w:p>
        </w:tc>
        <w:tc>
          <w:tcPr>
            <w:tcW w:type="dxa" w:w="1899"/>
            <w:vAlign w:val="center"/>
            <w:shd w:fill="F6F8FA"/>
          </w:tcPr>
          <w:p>
            <w:pPr>
              <w:keepNext w:val="0"/>
              <w:spacing w:after="0" w:line="240" w:lineRule="auto"/>
            </w:pPr>
            <w:r>
              <w:rPr>
                <w:rFonts w:ascii="Calibri" w:hAnsi="Calibri" w:cs="Calibri" w:eastAsia="Calibri"/>
                <w:sz w:val="19"/>
                <w:szCs w:val="19"/>
                <w:b w:val="0"/>
                <w:bCs w:val="0"/>
                <w:color w:val="000000"/>
                <w:lang w:val="en-US"/>
              </w:rPr>
              <w:t>0.00 to 0.00</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90.2% for storage without checking, 95.5% with checking and 95.9% for aggregation. The checking difference exceeds the five-point reference on average, but the lower bound of its interval does not, and the result does not mean the design beats the strongest alternative. Checking adopted 139 of 1,107 presentations of wrong candidates; these are repeated presentations, not independent rules. Both checkers rely on the same simulator, so the study does not meet the independence condition of Equation 9 for real sources.</w:t>
      </w:r>
    </w:p>
    <w:p>
      <w:pPr>
        <w:pStyle w:val="Heading2"/>
        <w:jc w:val="left"/>
      </w:pPr>
      <w:r>
        <w:rPr>
          <w:rFonts w:ascii="Calibri" w:hAnsi="Calibri" w:cs="Calibri" w:eastAsia="Calibri"/>
          <w:sz w:val="25"/>
          <w:szCs w:val="25"/>
          <w:b w:val="1"/>
          <w:bCs w:val="1"/>
          <w:color w:val="000000"/>
          <w:lang w:val="en-US"/>
        </w:rPr>
        <w:t>Capacity, Use Decisions and Language Proposals</w:t>
      </w:r>
    </w:p>
    <w:p>
      <w:pPr>
        <w:jc w:val="both"/>
      </w:pPr>
      <w:r>
        <w:rPr>
          <w:rFonts w:ascii="Cambria" w:hAnsi="Cambria" w:cs="Cambria" w:eastAsia="Cambria"/>
          <w:sz w:val="22"/>
          <w:szCs w:val="22"/>
          <w:b w:val="0"/>
          <w:bCs w:val="0"/>
          <w:color w:val="000000"/>
          <w:lang w:val="en-US"/>
        </w:rPr>
        <w:t>Round 6 showed that beating a small example memory can overstate the value of the proposed memory: the modified version's advantage was 40.30 points at 24 examples and 0.11 points at 168. When the decision to use a record was isolated with storage and suspension decisions held equal, the improvement was only 0.02 points, while aggregation remained about 5.11 points stronger at small capacity.</w:t>
      </w:r>
    </w:p>
    <w:p>
      <w:pPr>
        <w:jc w:val="both"/>
      </w:pPr>
      <w:r>
        <w:rPr>
          <w:rFonts w:ascii="Cambria" w:hAnsi="Cambria" w:cs="Cambria" w:eastAsia="Cambria"/>
          <w:sz w:val="22"/>
          <w:szCs w:val="22"/>
          <w:b w:val="0"/>
          <w:bCs w:val="0"/>
          <w:color w:val="000000"/>
          <w:lang w:val="en-US"/>
        </w:rPr>
        <w:t>In round 7 a 12-billion-parameter Gemma 4 model in a fixed local quantized setting gave 288 well-formed answers, but the proposed programs alone reached only 9.1% average success on the farther inputs. An alternative program search and an execution checker helped the system; we do not attribute the improvement to the model.</w:t>
      </w:r>
    </w:p>
    <w:p>
      <w:pPr>
        <w:pStyle w:val="Heading2"/>
        <w:jc w:val="left"/>
      </w:pPr>
      <w:r>
        <w:rPr>
          <w:rFonts w:ascii="Calibri" w:hAnsi="Calibri" w:cs="Calibri" w:eastAsia="Calibri"/>
          <w:sz w:val="25"/>
          <w:szCs w:val="25"/>
          <w:b w:val="1"/>
          <w:bCs w:val="1"/>
          <w:color w:val="000000"/>
          <w:lang w:val="en-US"/>
        </w:rPr>
        <w:t>Resource Regulation and Later Review</w:t>
      </w:r>
    </w:p>
    <w:p>
      <w:pPr>
        <w:jc w:val="both"/>
      </w:pPr>
      <w:r>
        <w:rPr>
          <w:rFonts w:ascii="Cambria" w:hAnsi="Cambria" w:cs="Cambria" w:eastAsia="Cambria"/>
          <w:sz w:val="22"/>
          <w:szCs w:val="22"/>
          <w:b w:val="0"/>
          <w:bCs w:val="0"/>
          <w:color w:val="000000"/>
          <w:lang w:val="en-US"/>
        </w:rPr>
        <w:t>Round 9 tested DARA's three knobs: the number of older pieces of evidence retrieved, the number of rule hypotheses checked, and review priority. Each family searched 27 settings per budget on six development seeds. At the main budget DARA reached 96.1%, against 96.3% for the fixed setting and 96.4% for aggregation. The DARA–fixed difference was −0.23 points (95% interval −0.36 to −0.12) with about 67% more algorithmic work. The result does not support this version of DARA as a necessary component.</w:t>
      </w:r>
    </w:p>
    <w:p>
      <w:pPr>
        <w:jc w:val="both"/>
      </w:pPr>
      <w:r>
        <w:rPr>
          <w:rFonts w:ascii="Cambria" w:hAnsi="Cambria" w:cs="Cambria" w:eastAsia="Cambria"/>
          <w:sz w:val="22"/>
          <w:szCs w:val="22"/>
          <w:b w:val="0"/>
          <w:bCs w:val="0"/>
          <w:color w:val="000000"/>
          <w:lang w:val="en-US"/>
        </w:rPr>
        <w:t>In round 10 the agent learned skills A, then B, then returned to A. Organized review and a simple alternative performed 6,144 review operations per run with the same engine and adoption conditions. The difference in old-skill success while busy with B was +0.00 points (95% interval +0.00 to +0.00): 99.2% for organized review, 99.2% for simple review, 98.8% without review and 99.6% for aggregation. Rules are tagged with their context and stay in memory, so this test does not show prevention of forgetting.</w:t>
      </w:r>
    </w:p>
    <w:p>
      <w:pPr>
        <w:pStyle w:val="Heading2"/>
        <w:jc w:val="left"/>
      </w:pPr>
      <w:r>
        <w:rPr>
          <w:rFonts w:ascii="Calibri" w:hAnsi="Calibri" w:cs="Calibri" w:eastAsia="Calibri"/>
          <w:sz w:val="25"/>
          <w:szCs w:val="25"/>
          <w:b w:val="1"/>
          <w:bCs w:val="1"/>
          <w:color w:val="000000"/>
          <w:lang w:val="en-US"/>
        </w:rPr>
        <w:t>Ordering Experience while Learning Model Weights</w:t>
      </w:r>
    </w:p>
    <w:p>
      <w:pPr>
        <w:jc w:val="both"/>
      </w:pPr>
      <w:r>
        <w:rPr>
          <w:rFonts w:ascii="Cambria" w:hAnsi="Cambria" w:cs="Cambria" w:eastAsia="Cambria"/>
          <w:sz w:val="22"/>
          <w:szCs w:val="22"/>
          <w:b w:val="0"/>
          <w:bCs w:val="0"/>
          <w:color w:val="000000"/>
          <w:lang w:val="en-US"/>
        </w:rPr>
        <w:t>Round 11 tested staging in a 21-state grid world with four commands of unknown meaning. The model receives a start position, a sequence of one, two or four actions, and an end position, and updates probabilistic transition weights with Adam; a shared planner then uses the learned model to reach movement goals. All orders receive the same 144 unique examples four times (576 presentations, 72 updates).</w:t>
      </w:r>
    </w:p>
    <w:p>
      <w:pPr>
        <w:pStyle w:val="Caption"/>
        <w:keepNext/>
      </w:pPr>
      <w:r>
        <w:rPr>
          <w:rFonts w:ascii="Calibri" w:hAnsi="Calibri" w:cs="Calibri" w:eastAsia="Calibri"/>
          <w:sz w:val="20"/>
          <w:szCs w:val="20"/>
          <w:b w:val="1"/>
          <w:bCs w:val="1"/>
          <w:color w:val="000000"/>
          <w:lang w:val="en-US"/>
        </w:rPr>
        <w:t>Table 10. Ordering by mastery against alternatives in round 11</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5105"/>
        <w:gridCol w:w="2310"/>
        <w:gridCol w:w="1945"/>
      </w:tblGrid>
      <w:tr>
        <w:trPr>
          <w:cantSplit/>
          <w:tblHeader/>
        </w:trPr>
        <w:tc>
          <w:tcPr>
            <w:tcW w:type="dxa" w:w="5105"/>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310"/>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945"/>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5105"/>
            <w:vAlign w:val="center"/>
            <w:shd w:fill="FFFFFF"/>
          </w:tcPr>
          <w:p>
            <w:pPr>
              <w:keepNext/>
              <w:spacing w:after="0" w:line="240" w:lineRule="auto"/>
            </w:pPr>
            <w:r>
              <w:rPr>
                <w:rFonts w:ascii="Calibri" w:hAnsi="Calibri" w:cs="Calibri" w:eastAsia="Calibri"/>
                <w:sz w:val="19"/>
                <w:szCs w:val="19"/>
                <w:b w:val="0"/>
                <w:bCs w:val="0"/>
                <w:color w:val="000000"/>
                <w:lang w:val="en-US"/>
              </w:rPr>
              <w:t>Mastery vs random at a shared rate</w:t>
            </w:r>
          </w:p>
        </w:tc>
        <w:tc>
          <w:tcPr>
            <w:tcW w:type="dxa" w:w="2310"/>
            <w:vAlign w:val="center"/>
            <w:shd w:fill="FFFFFF"/>
          </w:tcPr>
          <w:p>
            <w:pPr>
              <w:keepNext/>
              <w:spacing w:after="0" w:line="240" w:lineRule="auto"/>
            </w:pPr>
            <w:r>
              <w:rPr>
                <w:rFonts w:ascii="Calibri" w:hAnsi="Calibri" w:cs="Calibri" w:eastAsia="Calibri"/>
                <w:sz w:val="19"/>
                <w:szCs w:val="19"/>
                <w:b w:val="0"/>
                <w:bCs w:val="0"/>
                <w:color w:val="000000"/>
                <w:lang w:val="en-US"/>
              </w:rPr>
              <w:t>+19.86</w:t>
            </w:r>
          </w:p>
        </w:tc>
        <w:tc>
          <w:tcPr>
            <w:tcW w:type="dxa" w:w="1945"/>
            <w:vAlign w:val="center"/>
            <w:shd w:fill="FFFFFF"/>
          </w:tcPr>
          <w:p>
            <w:pPr>
              <w:keepNext/>
              <w:spacing w:after="0" w:line="240" w:lineRule="auto"/>
            </w:pPr>
            <w:r>
              <w:rPr>
                <w:rFonts w:ascii="Calibri" w:hAnsi="Calibri" w:cs="Calibri" w:eastAsia="Calibri"/>
                <w:sz w:val="19"/>
                <w:szCs w:val="19"/>
                <w:b w:val="0"/>
                <w:bCs w:val="0"/>
                <w:color w:val="000000"/>
                <w:lang w:val="en-US"/>
              </w:rPr>
              <w:t>+17.23 to +22.59</w:t>
            </w:r>
          </w:p>
        </w:tc>
      </w:tr>
      <w:tr>
        <w:trPr>
          <w:cantSplit/>
        </w:trPr>
        <w:tc>
          <w:tcPr>
            <w:tcW w:type="dxa" w:w="5105"/>
            <w:vAlign w:val="center"/>
            <w:shd w:fill="F6F8FA"/>
          </w:tcPr>
          <w:p>
            <w:pPr>
              <w:keepNext/>
              <w:spacing w:after="0" w:line="240" w:lineRule="auto"/>
            </w:pPr>
            <w:r>
              <w:rPr>
                <w:rFonts w:ascii="Calibri" w:hAnsi="Calibri" w:cs="Calibri" w:eastAsia="Calibri"/>
                <w:sz w:val="19"/>
                <w:szCs w:val="19"/>
                <w:b w:val="0"/>
                <w:bCs w:val="0"/>
                <w:color w:val="000000"/>
                <w:lang w:val="en-US"/>
              </w:rPr>
              <w:t>Mastery vs random after independent tuning</w:t>
            </w:r>
          </w:p>
        </w:tc>
        <w:tc>
          <w:tcPr>
            <w:tcW w:type="dxa" w:w="2310"/>
            <w:vAlign w:val="center"/>
            <w:shd w:fill="F6F8FA"/>
          </w:tcPr>
          <w:p>
            <w:pPr>
              <w:keepNext/>
              <w:spacing w:after="0" w:line="240" w:lineRule="auto"/>
            </w:pPr>
            <w:r>
              <w:rPr>
                <w:rFonts w:ascii="Calibri" w:hAnsi="Calibri" w:cs="Calibri" w:eastAsia="Calibri"/>
                <w:sz w:val="19"/>
                <w:szCs w:val="19"/>
                <w:b w:val="0"/>
                <w:bCs w:val="0"/>
                <w:color w:val="000000"/>
                <w:lang w:val="en-US"/>
              </w:rPr>
              <w:t>+15.18</w:t>
            </w:r>
          </w:p>
        </w:tc>
        <w:tc>
          <w:tcPr>
            <w:tcW w:type="dxa" w:w="1945"/>
            <w:vAlign w:val="center"/>
            <w:shd w:fill="F6F8FA"/>
          </w:tcPr>
          <w:p>
            <w:pPr>
              <w:keepNext/>
              <w:spacing w:after="0" w:line="240" w:lineRule="auto"/>
            </w:pPr>
            <w:r>
              <w:rPr>
                <w:rFonts w:ascii="Calibri" w:hAnsi="Calibri" w:cs="Calibri" w:eastAsia="Calibri"/>
                <w:sz w:val="19"/>
                <w:szCs w:val="19"/>
                <w:b w:val="0"/>
                <w:bCs w:val="0"/>
                <w:color w:val="000000"/>
                <w:lang w:val="en-US"/>
              </w:rPr>
              <w:t>+12.79 to +17.71</w:t>
            </w:r>
          </w:p>
        </w:tc>
      </w:tr>
      <w:tr>
        <w:trPr>
          <w:cantSplit/>
        </w:trPr>
        <w:tc>
          <w:tcPr>
            <w:tcW w:type="dxa" w:w="5105"/>
            <w:vAlign w:val="center"/>
            <w:shd w:fill="FFFFFF"/>
          </w:tcPr>
          <w:p>
            <w:pPr>
              <w:keepNext w:val="0"/>
              <w:spacing w:after="0" w:line="240" w:lineRule="auto"/>
            </w:pPr>
            <w:r>
              <w:rPr>
                <w:rFonts w:ascii="Calibri" w:hAnsi="Calibri" w:cs="Calibri" w:eastAsia="Calibri"/>
                <w:sz w:val="19"/>
                <w:szCs w:val="19"/>
                <w:b w:val="0"/>
                <w:bCs w:val="0"/>
                <w:color w:val="000000"/>
                <w:lang w:val="en-US"/>
              </w:rPr>
              <w:t>Mastery vs fixed order</w:t>
            </w:r>
          </w:p>
        </w:tc>
        <w:tc>
          <w:tcPr>
            <w:tcW w:type="dxa" w:w="2310"/>
            <w:vAlign w:val="center"/>
            <w:shd w:fill="FFFFFF"/>
          </w:tcPr>
          <w:p>
            <w:pPr>
              <w:keepNext w:val="0"/>
              <w:spacing w:after="0" w:line="240" w:lineRule="auto"/>
            </w:pPr>
            <w:r>
              <w:rPr>
                <w:rFonts w:ascii="Calibri" w:hAnsi="Calibri" w:cs="Calibri" w:eastAsia="Calibri"/>
                <w:sz w:val="19"/>
                <w:szCs w:val="19"/>
                <w:b w:val="0"/>
                <w:bCs w:val="0"/>
                <w:color w:val="000000"/>
                <w:lang w:val="en-US"/>
              </w:rPr>
              <w:t>−0.25</w:t>
            </w:r>
          </w:p>
        </w:tc>
        <w:tc>
          <w:tcPr>
            <w:tcW w:type="dxa" w:w="1945"/>
            <w:vAlign w:val="center"/>
            <w:shd w:fill="FFFFFF"/>
          </w:tcPr>
          <w:p>
            <w:pPr>
              <w:keepNext w:val="0"/>
              <w:spacing w:after="0" w:line="240" w:lineRule="auto"/>
            </w:pPr>
            <w:r>
              <w:rPr>
                <w:rFonts w:ascii="Calibri" w:hAnsi="Calibri" w:cs="Calibri" w:eastAsia="Calibri"/>
                <w:sz w:val="19"/>
                <w:szCs w:val="19"/>
                <w:b w:val="0"/>
                <w:bCs w:val="0"/>
                <w:color w:val="000000"/>
                <w:lang w:val="en-US"/>
              </w:rPr>
              <w:t>−0.70 to +0.20</w:t>
            </w:r>
          </w:p>
        </w:tc>
      </w:tr>
    </w:tbl>
    <w:p>
      <w:pPr>
        <w:spacing w:after="120"/>
      </w:pPr>
      <w:r>
        <w:rPr>
          <w:sz w:val="2"/>
        </w:rPr>
      </w:r>
    </w:p>
    <w:p>
      <w:pPr>
        <w:jc w:val="both"/>
      </w:pPr>
      <w:r>
        <w:rPr>
          <w:rFonts w:ascii="Cambria" w:hAnsi="Cambria" w:cs="Cambria" w:eastAsia="Cambria"/>
          <w:sz w:val="22"/>
          <w:szCs w:val="22"/>
          <w:b w:val="0"/>
          <w:bCs w:val="0"/>
          <w:color w:val="000000"/>
          <w:lang w:val="en-US"/>
        </w:rPr>
        <w:t>Staged order helps against shuffling in this environment, but the interval including zero against a fixed order does not establish extra value from measuring mastery. Simple tasks dropped 5.5 points from their best earlier point under mastery order against 2.8 for random after tuning, so staging gains do not mean better retention.</w:t>
      </w:r>
    </w:p>
    <w:p>
      <w:pPr>
        <w:pStyle w:val="Heading2"/>
        <w:jc w:val="left"/>
      </w:pPr>
      <w:r>
        <w:rPr>
          <w:rFonts w:ascii="Calibri" w:hAnsi="Calibri" w:cs="Calibri" w:eastAsia="Calibri"/>
          <w:sz w:val="25"/>
          <w:szCs w:val="25"/>
          <w:b w:val="1"/>
          <w:bCs w:val="1"/>
          <w:color w:val="000000"/>
          <w:lang w:val="en-US"/>
        </w:rPr>
        <w:t>Choosing Experience Sources: Progress vs Surprise</w:t>
      </w:r>
    </w:p>
    <w:p>
      <w:pPr>
        <w:jc w:val="both"/>
      </w:pPr>
      <w:r>
        <w:rPr>
          <w:rFonts w:ascii="Cambria" w:hAnsi="Cambria" w:cs="Cambria" w:eastAsia="Cambria"/>
          <w:sz w:val="22"/>
          <w:szCs w:val="22"/>
          <w:b w:val="0"/>
          <w:bCs w:val="0"/>
          <w:color w:val="000000"/>
          <w:lang w:val="en-US"/>
        </w:rPr>
        <w:t>Round 12 tested H6 across four worlds, each with its own transition model. In one condition an object in one source jumps to an independent random state after every action; the learner does not know which source this is. The question follows from choosing experience by learning progress [34] and from the limits of rewarding prediction error in random environments [49].</w:t>
      </w:r>
    </w:p>
    <w:p>
      <w:pPr>
        <w:pStyle w:val="Caption"/>
        <w:keepNext/>
      </w:pPr>
      <w:r>
        <w:rPr>
          <w:rFonts w:ascii="Calibri" w:hAnsi="Calibri" w:cs="Calibri" w:eastAsia="Calibri"/>
          <w:sz w:val="20"/>
          <w:szCs w:val="20"/>
          <w:b w:val="1"/>
          <w:bCs w:val="1"/>
          <w:color w:val="000000"/>
          <w:lang w:val="en-US"/>
        </w:rPr>
        <w:t>Table 11. Choosing by progress with a random source in round 12</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396"/>
        <w:gridCol w:w="2695"/>
        <w:gridCol w:w="2269"/>
      </w:tblGrid>
      <w:tr>
        <w:trPr>
          <w:cantSplit/>
          <w:tblHeader/>
        </w:trPr>
        <w:tc>
          <w:tcPr>
            <w:tcW w:type="dxa" w:w="4396"/>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695"/>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226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396"/>
            <w:vAlign w:val="center"/>
            <w:shd w:fill="FFFFFF"/>
          </w:tcPr>
          <w:p>
            <w:pPr>
              <w:keepNext/>
              <w:spacing w:after="0" w:line="240" w:lineRule="auto"/>
            </w:pPr>
            <w:r>
              <w:rPr>
                <w:rFonts w:ascii="Calibri" w:hAnsi="Calibri" w:cs="Calibri" w:eastAsia="Calibri"/>
                <w:sz w:val="19"/>
                <w:szCs w:val="19"/>
                <w:b w:val="0"/>
                <w:bCs w:val="0"/>
                <w:color w:val="000000"/>
                <w:lang w:val="en-US"/>
              </w:rPr>
              <w:t>Progress vs surprise</w:t>
            </w:r>
          </w:p>
        </w:tc>
        <w:tc>
          <w:tcPr>
            <w:tcW w:type="dxa" w:w="2695"/>
            <w:vAlign w:val="center"/>
            <w:shd w:fill="FFFFFF"/>
          </w:tcPr>
          <w:p>
            <w:pPr>
              <w:keepNext/>
              <w:spacing w:after="0" w:line="240" w:lineRule="auto"/>
            </w:pPr>
            <w:r>
              <w:rPr>
                <w:rFonts w:ascii="Calibri" w:hAnsi="Calibri" w:cs="Calibri" w:eastAsia="Calibri"/>
                <w:sz w:val="19"/>
                <w:szCs w:val="19"/>
                <w:b w:val="0"/>
                <w:bCs w:val="0"/>
                <w:color w:val="000000"/>
                <w:lang w:val="en-US"/>
              </w:rPr>
              <w:t>+14.24</w:t>
            </w:r>
          </w:p>
        </w:tc>
        <w:tc>
          <w:tcPr>
            <w:tcW w:type="dxa" w:w="2269"/>
            <w:vAlign w:val="center"/>
            <w:shd w:fill="FFFFFF"/>
          </w:tcPr>
          <w:p>
            <w:pPr>
              <w:keepNext/>
              <w:spacing w:after="0" w:line="240" w:lineRule="auto"/>
            </w:pPr>
            <w:r>
              <w:rPr>
                <w:rFonts w:ascii="Calibri" w:hAnsi="Calibri" w:cs="Calibri" w:eastAsia="Calibri"/>
                <w:sz w:val="19"/>
                <w:szCs w:val="19"/>
                <w:b w:val="0"/>
                <w:bCs w:val="0"/>
                <w:color w:val="000000"/>
                <w:lang w:val="en-US"/>
              </w:rPr>
              <w:t>+12.26 to +16.33</w:t>
            </w:r>
          </w:p>
        </w:tc>
      </w:tr>
      <w:tr>
        <w:trPr>
          <w:cantSplit/>
        </w:trPr>
        <w:tc>
          <w:tcPr>
            <w:tcW w:type="dxa" w:w="4396"/>
            <w:vAlign w:val="center"/>
            <w:shd w:fill="F6F8FA"/>
          </w:tcPr>
          <w:p>
            <w:pPr>
              <w:keepNext/>
              <w:spacing w:after="0" w:line="240" w:lineRule="auto"/>
            </w:pPr>
            <w:r>
              <w:rPr>
                <w:rFonts w:ascii="Calibri" w:hAnsi="Calibri" w:cs="Calibri" w:eastAsia="Calibri"/>
                <w:sz w:val="19"/>
                <w:szCs w:val="19"/>
                <w:b w:val="0"/>
                <w:bCs w:val="0"/>
                <w:color w:val="000000"/>
                <w:lang w:val="en-US"/>
              </w:rPr>
              <w:t>Progress vs random choice</w:t>
            </w:r>
          </w:p>
        </w:tc>
        <w:tc>
          <w:tcPr>
            <w:tcW w:type="dxa" w:w="2695"/>
            <w:vAlign w:val="center"/>
            <w:shd w:fill="F6F8FA"/>
          </w:tcPr>
          <w:p>
            <w:pPr>
              <w:keepNext/>
              <w:spacing w:after="0" w:line="240" w:lineRule="auto"/>
            </w:pPr>
            <w:r>
              <w:rPr>
                <w:rFonts w:ascii="Calibri" w:hAnsi="Calibri" w:cs="Calibri" w:eastAsia="Calibri"/>
                <w:sz w:val="19"/>
                <w:szCs w:val="19"/>
                <w:b w:val="0"/>
                <w:bCs w:val="0"/>
                <w:color w:val="000000"/>
                <w:lang w:val="en-US"/>
              </w:rPr>
              <w:t>−0.04</w:t>
            </w:r>
          </w:p>
        </w:tc>
        <w:tc>
          <w:tcPr>
            <w:tcW w:type="dxa" w:w="2269"/>
            <w:vAlign w:val="center"/>
            <w:shd w:fill="F6F8FA"/>
          </w:tcPr>
          <w:p>
            <w:pPr>
              <w:keepNext/>
              <w:spacing w:after="0" w:line="240" w:lineRule="auto"/>
            </w:pPr>
            <w:r>
              <w:rPr>
                <w:rFonts w:ascii="Calibri" w:hAnsi="Calibri" w:cs="Calibri" w:eastAsia="Calibri"/>
                <w:sz w:val="19"/>
                <w:szCs w:val="19"/>
                <w:b w:val="0"/>
                <w:bCs w:val="0"/>
                <w:color w:val="000000"/>
                <w:lang w:val="en-US"/>
              </w:rPr>
              <w:t>−0.30 to +0.23</w:t>
            </w:r>
          </w:p>
        </w:tc>
      </w:tr>
      <w:tr>
        <w:trPr>
          <w:cantSplit/>
        </w:trPr>
        <w:tc>
          <w:tcPr>
            <w:tcW w:type="dxa" w:w="4396"/>
            <w:vAlign w:val="center"/>
            <w:shd w:fill="FFFFFF"/>
          </w:tcPr>
          <w:p>
            <w:pPr>
              <w:keepNext w:val="0"/>
              <w:spacing w:after="0" w:line="240" w:lineRule="auto"/>
            </w:pPr>
            <w:r>
              <w:rPr>
                <w:rFonts w:ascii="Calibri" w:hAnsi="Calibri" w:cs="Calibri" w:eastAsia="Calibri"/>
                <w:sz w:val="19"/>
                <w:szCs w:val="19"/>
                <w:b w:val="0"/>
                <w:bCs w:val="0"/>
                <w:color w:val="000000"/>
                <w:lang w:val="en-US"/>
              </w:rPr>
              <w:t>Progress vs balanced allocation</w:t>
            </w:r>
          </w:p>
        </w:tc>
        <w:tc>
          <w:tcPr>
            <w:tcW w:type="dxa" w:w="2695"/>
            <w:vAlign w:val="center"/>
            <w:shd w:fill="FFFFFF"/>
          </w:tcPr>
          <w:p>
            <w:pPr>
              <w:keepNext w:val="0"/>
              <w:spacing w:after="0" w:line="240" w:lineRule="auto"/>
            </w:pPr>
            <w:r>
              <w:rPr>
                <w:rFonts w:ascii="Calibri" w:hAnsi="Calibri" w:cs="Calibri" w:eastAsia="Calibri"/>
                <w:sz w:val="19"/>
                <w:szCs w:val="19"/>
                <w:b w:val="0"/>
                <w:bCs w:val="0"/>
                <w:color w:val="000000"/>
                <w:lang w:val="en-US"/>
              </w:rPr>
              <w:t>−1.87</w:t>
            </w:r>
          </w:p>
        </w:tc>
        <w:tc>
          <w:tcPr>
            <w:tcW w:type="dxa" w:w="2269"/>
            <w:vAlign w:val="center"/>
            <w:shd w:fill="FFFFFF"/>
          </w:tcPr>
          <w:p>
            <w:pPr>
              <w:keepNext w:val="0"/>
              <w:spacing w:after="0" w:line="240" w:lineRule="auto"/>
            </w:pPr>
            <w:r>
              <w:rPr>
                <w:rFonts w:ascii="Calibri" w:hAnsi="Calibri" w:cs="Calibri" w:eastAsia="Calibri"/>
                <w:sz w:val="19"/>
                <w:szCs w:val="19"/>
                <w:b w:val="0"/>
                <w:bCs w:val="0"/>
                <w:color w:val="000000"/>
                <w:lang w:val="en-US"/>
              </w:rPr>
              <w:t>−2.97 to −0.87</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41.3% for progress, 27.1% for surprise, 41.3% for random choice and 43.2% for balanced allocation. Surprise spent 51.6% of training on the random source, against 22.4% for progress. The result supports progress over surprise in this setting, without an advantage over simple allocation.</w:t>
      </w:r>
    </w:p>
    <w:p>
      <w:pPr>
        <w:pStyle w:val="Heading2"/>
        <w:jc w:val="left"/>
      </w:pPr>
      <w:r>
        <w:rPr>
          <w:rFonts w:ascii="Calibri" w:hAnsi="Calibri" w:cs="Calibri" w:eastAsia="Calibri"/>
          <w:sz w:val="25"/>
          <w:szCs w:val="25"/>
          <w:b w:val="1"/>
          <w:bCs w:val="1"/>
          <w:color w:val="000000"/>
          <w:lang w:val="en-US"/>
        </w:rPr>
        <w:t>The Local Comparison of the Adoption Decision on Shared Language Proposals</w:t>
      </w:r>
    </w:p>
    <w:p>
      <w:pPr>
        <w:jc w:val="both"/>
      </w:pPr>
      <w:r>
        <w:rPr>
          <w:rFonts w:ascii="Cambria" w:hAnsi="Cambria" w:cs="Cambria" w:eastAsia="Cambria"/>
          <w:sz w:val="22"/>
          <w:szCs w:val="22"/>
          <w:b w:val="0"/>
          <w:bCs w:val="0"/>
          <w:color w:val="000000"/>
          <w:lang w:val="en-US"/>
        </w:rPr>
        <w:t>Qwen3-8B (Q8, 4,096-token context) was used in five independent groups, each with misleading teaching examples at 0%, 20% and 40%, giving 15 paired cases. Four numeric skills in a fixed execution language were learned over three cycles, with the rules of two skills changing. All three versions share the episodic examples and the model's proposals; C1 stores the chosen program only if it passes all six unique examples, Cu stores it without that condition, and C0 stores no program.</w:t>
      </w:r>
    </w:p>
    <w:p>
      <w:pPr>
        <w:pStyle w:val="Caption"/>
        <w:keepNext/>
      </w:pPr>
      <w:r>
        <w:rPr>
          <w:rFonts w:ascii="Calibri" w:hAnsi="Calibri" w:cs="Calibri" w:eastAsia="Calibri"/>
          <w:sz w:val="20"/>
          <w:szCs w:val="20"/>
          <w:b w:val="1"/>
          <w:bCs w:val="1"/>
          <w:color w:val="000000"/>
          <w:lang w:val="en-US"/>
        </w:rPr>
        <w:t>Table 12. Results of the local study on Qwen3-8B</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351"/>
        <w:gridCol w:w="2080"/>
        <w:gridCol w:w="2080"/>
        <w:gridCol w:w="1849"/>
      </w:tblGrid>
      <w:tr>
        <w:trPr>
          <w:cantSplit/>
          <w:tblHeader/>
        </w:trPr>
        <w:tc>
          <w:tcPr>
            <w:tcW w:type="dxa" w:w="3351"/>
            <w:vAlign w:val="center"/>
            <w:shd w:fill="E6ECF2"/>
          </w:tcPr>
          <w:p>
            <w:pPr>
              <w:keepNext/>
              <w:spacing w:after="0" w:line="240" w:lineRule="auto"/>
            </w:pPr>
            <w:r>
              <w:rPr>
                <w:rFonts w:ascii="Calibri" w:hAnsi="Calibri" w:cs="Calibri" w:eastAsia="Calibri"/>
                <w:sz w:val="19"/>
                <w:szCs w:val="19"/>
                <w:b w:val="1"/>
                <w:bCs w:val="1"/>
                <w:color w:val="000000"/>
                <w:lang w:val="en-US"/>
              </w:rPr>
              <w:t>Program storage policy</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Learning indicator</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Final far accuracy</w:t>
            </w:r>
          </w:p>
        </w:tc>
        <w:tc>
          <w:tcPr>
            <w:tcW w:type="dxa" w:w="1849"/>
            <w:vAlign w:val="center"/>
            <w:shd w:fill="E6ECF2"/>
          </w:tcPr>
          <w:p>
            <w:pPr>
              <w:keepNext/>
              <w:spacing w:after="0" w:line="240" w:lineRule="auto"/>
            </w:pPr>
            <w:r>
              <w:rPr>
                <w:rFonts w:ascii="Calibri" w:hAnsi="Calibri" w:cs="Calibri" w:eastAsia="Calibri"/>
                <w:sz w:val="19"/>
                <w:szCs w:val="19"/>
                <w:b w:val="1"/>
                <w:bCs w:val="1"/>
                <w:color w:val="000000"/>
                <w:lang w:val="en-US"/>
              </w:rPr>
              <w:t>Proposals needed</w:t>
            </w:r>
          </w:p>
        </w:tc>
      </w:tr>
      <w:tr>
        <w:trPr>
          <w:cantSplit/>
        </w:trPr>
        <w:tc>
          <w:tcPr>
            <w:tcW w:type="dxa" w:w="3351"/>
            <w:vAlign w:val="center"/>
            <w:shd w:fill="FFFFFF"/>
          </w:tcPr>
          <w:p>
            <w:pPr>
              <w:keepNext/>
              <w:spacing w:after="0" w:line="240" w:lineRule="auto"/>
            </w:pPr>
            <w:r>
              <w:rPr>
                <w:rFonts w:ascii="Calibri" w:hAnsi="Calibri" w:cs="Calibri" w:eastAsia="Calibri"/>
                <w:sz w:val="19"/>
                <w:szCs w:val="19"/>
                <w:b w:val="0"/>
                <w:bCs w:val="0"/>
                <w:color w:val="000000"/>
                <w:lang w:val="en-US"/>
              </w:rPr>
              <w:t>Store after passing the check</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43.35%</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55.00%</w:t>
            </w:r>
          </w:p>
        </w:tc>
        <w:tc>
          <w:tcPr>
            <w:tcW w:type="dxa" w:w="1849"/>
            <w:vAlign w:val="center"/>
            <w:shd w:fill="FFFFFF"/>
          </w:tcPr>
          <w:p>
            <w:pPr>
              <w:keepNext/>
              <w:spacing w:after="0" w:line="240" w:lineRule="auto"/>
            </w:pPr>
            <w:r>
              <w:rPr>
                <w:rFonts w:ascii="Calibri" w:hAnsi="Calibri" w:cs="Calibri" w:eastAsia="Calibri"/>
                <w:sz w:val="19"/>
                <w:szCs w:val="19"/>
                <w:b w:val="0"/>
                <w:bCs w:val="0"/>
                <w:color w:val="000000"/>
                <w:lang w:val="en-US"/>
              </w:rPr>
              <w:t>513</w:t>
            </w:r>
          </w:p>
        </w:tc>
      </w:tr>
      <w:tr>
        <w:trPr>
          <w:cantSplit/>
        </w:trPr>
        <w:tc>
          <w:tcPr>
            <w:tcW w:type="dxa" w:w="3351"/>
            <w:vAlign w:val="center"/>
            <w:shd w:fill="F6F8FA"/>
          </w:tcPr>
          <w:p>
            <w:pPr>
              <w:keepNext/>
              <w:spacing w:after="0" w:line="240" w:lineRule="auto"/>
            </w:pPr>
            <w:r>
              <w:rPr>
                <w:rFonts w:ascii="Calibri" w:hAnsi="Calibri" w:cs="Calibri" w:eastAsia="Calibri"/>
                <w:sz w:val="19"/>
                <w:szCs w:val="19"/>
                <w:b w:val="0"/>
                <w:bCs w:val="0"/>
                <w:color w:val="000000"/>
                <w:lang w:val="en-US"/>
              </w:rPr>
              <w:t>Store without the condition</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34.04%</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41.20%</w:t>
            </w:r>
          </w:p>
        </w:tc>
        <w:tc>
          <w:tcPr>
            <w:tcW w:type="dxa" w:w="1849"/>
            <w:vAlign w:val="center"/>
            <w:shd w:fill="F6F8FA"/>
          </w:tcPr>
          <w:p>
            <w:pPr>
              <w:keepNext/>
              <w:spacing w:after="0" w:line="240" w:lineRule="auto"/>
            </w:pPr>
            <w:r>
              <w:rPr>
                <w:rFonts w:ascii="Calibri" w:hAnsi="Calibri" w:cs="Calibri" w:eastAsia="Calibri"/>
                <w:sz w:val="19"/>
                <w:szCs w:val="19"/>
                <w:b w:val="0"/>
                <w:bCs w:val="0"/>
                <w:color w:val="000000"/>
                <w:lang w:val="en-US"/>
              </w:rPr>
              <w:t>424</w:t>
            </w:r>
          </w:p>
        </w:tc>
      </w:tr>
      <w:tr>
        <w:trPr>
          <w:cantSplit/>
        </w:trPr>
        <w:tc>
          <w:tcPr>
            <w:tcW w:type="dxa" w:w="3351"/>
            <w:vAlign w:val="center"/>
            <w:shd w:fill="FFFFFF"/>
          </w:tcPr>
          <w:p>
            <w:pPr>
              <w:keepNext w:val="0"/>
              <w:spacing w:after="0" w:line="240" w:lineRule="auto"/>
            </w:pPr>
            <w:r>
              <w:rPr>
                <w:rFonts w:ascii="Calibri" w:hAnsi="Calibri" w:cs="Calibri" w:eastAsia="Calibri"/>
                <w:sz w:val="19"/>
                <w:szCs w:val="19"/>
                <w:b w:val="0"/>
                <w:bCs w:val="0"/>
                <w:color w:val="000000"/>
                <w:lang w:val="en-US"/>
              </w:rPr>
              <w:t>No program storage</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28.87%</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35.19%</w:t>
            </w:r>
          </w:p>
        </w:tc>
        <w:tc>
          <w:tcPr>
            <w:tcW w:type="dxa" w:w="1849"/>
            <w:vAlign w:val="center"/>
            <w:shd w:fill="FFFFFF"/>
          </w:tcPr>
          <w:p>
            <w:pPr>
              <w:keepNext w:val="0"/>
              <w:spacing w:after="0" w:line="240" w:lineRule="auto"/>
            </w:pPr>
            <w:r>
              <w:rPr>
                <w:rFonts w:ascii="Calibri" w:hAnsi="Calibri" w:cs="Calibri" w:eastAsia="Calibri"/>
                <w:sz w:val="19"/>
                <w:szCs w:val="19"/>
                <w:b w:val="0"/>
                <w:bCs w:val="0"/>
                <w:color w:val="000000"/>
                <w:lang w:val="en-US"/>
              </w:rPr>
              <w:t>600</w:t>
            </w:r>
          </w:p>
        </w:tc>
      </w:tr>
    </w:tbl>
    <w:p>
      <w:pPr>
        <w:spacing w:after="120"/>
      </w:pPr>
      <w:r>
        <w:rPr>
          <w:sz w:val="2"/>
        </w:rPr>
      </w:r>
    </w:p>
    <w:p>
      <w:pPr>
        <w:jc w:val="both"/>
      </w:pPr>
      <w:r>
        <w:rPr>
          <w:rFonts w:ascii="Cambria" w:hAnsi="Cambria" w:cs="Cambria" w:eastAsia="Cambria"/>
          <w:sz w:val="22"/>
          <w:szCs w:val="22"/>
          <w:b w:val="0"/>
          <w:bCs w:val="0"/>
          <w:color w:val="000000"/>
          <w:lang w:val="en-US"/>
        </w:rPr>
        <w:t>The learning indicator of C1 exceeded Cu by 9.31 points and C0 by 14.48. The five paired differences were 0.58, 0.95, 2.04, 23.53 and 19.43 points (median 2.04); most of the effect came from two groups, and the interval's lower bound is below the five-point reference. The gate adopted 2 of 106 wrong candidates and rejected none of 69 correct ones.</w:t>
      </w:r>
    </w:p>
    <w:p>
      <w:pPr>
        <w:pStyle w:val="Heading2"/>
        <w:jc w:val="left"/>
      </w:pPr>
      <w:r>
        <w:rPr>
          <w:rFonts w:ascii="Calibri" w:hAnsi="Calibri" w:cs="Calibri" w:eastAsia="Calibri"/>
          <w:sz w:val="25"/>
          <w:szCs w:val="25"/>
          <w:b w:val="1"/>
          <w:bCs w:val="1"/>
          <w:color w:val="000000"/>
          <w:lang w:val="en-US"/>
        </w:rPr>
        <w:t>Versioned Facts: a Real Documents Study</w:t>
      </w:r>
    </w:p>
    <w:p>
      <w:pPr>
        <w:jc w:val="both"/>
      </w:pPr>
      <w:r>
        <w:rPr>
          <w:rFonts w:ascii="Cambria" w:hAnsi="Cambria" w:cs="Cambria" w:eastAsia="Cambria"/>
          <w:sz w:val="22"/>
          <w:szCs w:val="22"/>
          <w:b w:val="0"/>
          <w:bCs w:val="0"/>
          <w:color w:val="000000"/>
          <w:lang w:val="en-US"/>
        </w:rPr>
        <w:t>Typed facts were tested from eight pinned TOML files, two versions of each of four public repositories. DeepSeek V4 Pro proposed answers and the gate matched each field against its source and version.</w:t>
      </w:r>
    </w:p>
    <w:p>
      <w:pPr>
        <w:pStyle w:val="Caption"/>
        <w:keepNext/>
      </w:pPr>
      <w:r>
        <w:rPr>
          <w:rFonts w:ascii="Calibri" w:hAnsi="Calibri" w:cs="Calibri" w:eastAsia="Calibri"/>
          <w:sz w:val="20"/>
          <w:szCs w:val="20"/>
          <w:b w:val="1"/>
          <w:bCs w:val="1"/>
          <w:color w:val="000000"/>
          <w:lang w:val="en-US"/>
        </w:rPr>
        <w:t>Table 13. Results of the documents study and their limits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160"/>
        <w:gridCol w:w="1680"/>
        <w:gridCol w:w="3520"/>
      </w:tblGrid>
      <w:tr>
        <w:trPr>
          <w:cantSplit/>
          <w:tblHeader/>
        </w:trPr>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Measure</w:t>
            </w:r>
          </w:p>
        </w:tc>
        <w:tc>
          <w:tcPr>
            <w:tcW w:type="dxa" w:w="1680"/>
            <w:vAlign w:val="center"/>
            <w:shd w:fill="E6ECF2"/>
          </w:tcPr>
          <w:p>
            <w:pPr>
              <w:keepNext/>
              <w:spacing w:after="0" w:line="240" w:lineRule="auto"/>
            </w:pPr>
            <w:r>
              <w:rPr>
                <w:rFonts w:ascii="Calibri" w:hAnsi="Calibri" w:cs="Calibri" w:eastAsia="Calibri"/>
                <w:sz w:val="19"/>
                <w:szCs w:val="19"/>
                <w:b w:val="1"/>
                <w:bCs w:val="1"/>
                <w:color w:val="000000"/>
                <w:lang w:val="en-US"/>
              </w:rPr>
              <w:t>Result</w:t>
            </w:r>
          </w:p>
        </w:tc>
        <w:tc>
          <w:tcPr>
            <w:tcW w:type="dxa" w:w="3520"/>
            <w:vAlign w:val="center"/>
            <w:shd w:fill="E6ECF2"/>
          </w:tcPr>
          <w:p>
            <w:pPr>
              <w:keepNext/>
              <w:spacing w:after="0" w:line="240" w:lineRule="auto"/>
            </w:pPr>
            <w:r>
              <w:rPr>
                <w:rFonts w:ascii="Calibri" w:hAnsi="Calibri" w:cs="Calibri" w:eastAsia="Calibri"/>
                <w:sz w:val="19"/>
                <w:szCs w:val="19"/>
                <w:b w:val="1"/>
                <w:bCs w:val="1"/>
                <w:color w:val="000000"/>
                <w:lang w:val="en-US"/>
              </w:rPr>
              <w:t>Meaning of the evidence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Correct model answers</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Extracting specific fields succeeds</w:t>
            </w:r>
          </w:p>
        </w:tc>
      </w:tr>
      <w:tr>
        <w:trPr>
          <w:cantSplit/>
        </w:trPr>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Direct extraction without a model</w:t>
            </w:r>
          </w:p>
        </w:tc>
        <w:tc>
          <w:tcPr>
            <w:tcW w:type="dxa" w:w="1680"/>
            <w:vAlign w:val="center"/>
            <w:shd w:fill="F6F8FA"/>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6F8FA"/>
          </w:tcPr>
          <w:p>
            <w:pPr>
              <w:keepNext/>
              <w:spacing w:after="0" w:line="240" w:lineRule="auto"/>
            </w:pPr>
            <w:r>
              <w:rPr>
                <w:rFonts w:ascii="Calibri" w:hAnsi="Calibri" w:cs="Calibri" w:eastAsia="Calibri"/>
                <w:sz w:val="19"/>
                <w:szCs w:val="19"/>
                <w:b w:val="0"/>
                <w:bCs w:val="0"/>
                <w:color w:val="000000"/>
                <w:lang w:val="en-US"/>
              </w:rPr>
              <w:t>No advantage over the simple alternative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Restoring the current deletion state</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12 separate processes</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Deletion persists in managed stores</w:t>
            </w:r>
          </w:p>
        </w:tc>
      </w:tr>
      <w:tr>
        <w:trPr>
          <w:cantSplit/>
        </w:trPr>
        <w:tc>
          <w:tcPr>
            <w:tcW w:type="dxa" w:w="4160"/>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copy older than a correction or deletion</w:t>
            </w:r>
          </w:p>
        </w:tc>
        <w:tc>
          <w:tcPr>
            <w:tcW w:type="dxa" w:w="1680"/>
            <w:vAlign w:val="center"/>
            <w:shd w:fill="F6F8FA"/>
          </w:tcPr>
          <w:p>
            <w:pPr>
              <w:keepNext w:val="0"/>
              <w:spacing w:after="0" w:line="240" w:lineRule="auto"/>
            </w:pPr>
            <w:r>
              <w:rPr>
                <w:rFonts w:ascii="Calibri" w:hAnsi="Calibri" w:cs="Calibri" w:eastAsia="Calibri"/>
                <w:sz w:val="19"/>
                <w:szCs w:val="19"/>
                <w:b w:val="0"/>
                <w:bCs w:val="0"/>
                <w:color w:val="000000"/>
                <w:lang w:val="en-US"/>
              </w:rPr>
              <w:t>24 attempts</w:t>
            </w:r>
          </w:p>
        </w:tc>
        <w:tc>
          <w:tcPr>
            <w:tcW w:type="dxa" w:w="3520"/>
            <w:vAlign w:val="center"/>
            <w:shd w:fill="F6F8FA"/>
          </w:tcPr>
          <w:p>
            <w:pPr>
              <w:keepNext w:val="0"/>
              <w:spacing w:after="0" w:line="240" w:lineRule="auto"/>
            </w:pPr>
            <w:r>
              <w:rPr>
                <w:rFonts w:ascii="Calibri" w:hAnsi="Calibri" w:cs="Calibri" w:eastAsia="Calibri"/>
                <w:sz w:val="19"/>
                <w:szCs w:val="19"/>
                <w:b w:val="0"/>
                <w:bCs w:val="0"/>
                <w:color w:val="000000"/>
                <w:lang w:val="en-US"/>
              </w:rPr>
              <w:t>Old restores are blocked in the tested cases</w:t>
            </w:r>
          </w:p>
        </w:tc>
      </w:tr>
    </w:tbl>
    <w:p>
      <w:pPr>
        <w:spacing w:after="120"/>
      </w:pPr>
      <w:r>
        <w:rPr>
          <w:sz w:val="2"/>
        </w:rPr>
      </w:r>
    </w:p>
    <w:p>
      <w:pPr>
        <w:jc w:val="both"/>
      </w:pPr>
      <w:r>
        <w:rPr>
          <w:rFonts w:ascii="Cambria" w:hAnsi="Cambria" w:cs="Cambria" w:eastAsia="Cambria"/>
          <w:sz w:val="22"/>
          <w:szCs w:val="22"/>
          <w:b w:val="0"/>
          <w:bCs w:val="0"/>
          <w:color w:val="000000"/>
          <w:lang w:val="en-US"/>
        </w:rPr>
        <w:t>No well-formed wrong candidates appeared, so C1 and Cu tied, and the false acceptance rate is undefined because its denominator is zero.</w:t>
      </w:r>
    </w:p>
    <w:p>
      <w:pPr>
        <w:pStyle w:val="Heading2"/>
        <w:jc w:val="left"/>
      </w:pPr>
      <w:r>
        <w:rPr>
          <w:rFonts w:ascii="Calibri" w:hAnsi="Calibri" w:cs="Calibri" w:eastAsia="Calibri"/>
          <w:sz w:val="25"/>
          <w:szCs w:val="25"/>
          <w:b w:val="1"/>
          <w:bCs w:val="1"/>
          <w:color w:val="000000"/>
          <w:lang w:val="en-US"/>
        </w:rPr>
        <w:t>Planning the Size of a Confirmatory Experiment</w:t>
      </w:r>
    </w:p>
    <w:p>
      <w:pPr>
        <w:jc w:val="both"/>
      </w:pPr>
      <w:r>
        <w:rPr>
          <w:rFonts w:ascii="Cambria" w:hAnsi="Cambria" w:cs="Cambria" w:eastAsia="Cambria"/>
          <w:sz w:val="22"/>
          <w:szCs w:val="22"/>
          <w:b w:val="0"/>
          <w:bCs w:val="0"/>
          <w:color w:val="000000"/>
          <w:lang w:val="en-US"/>
        </w:rPr>
        <w:t>Differences from the five completed groups (standard deviation 11.22 points) were used to describe variance, with hypothetical sizes for a future study whose 95% interval lower bound must exceed five points [50, 51].</w:t>
      </w:r>
    </w:p>
    <w:p>
      <w:pPr>
        <w:pStyle w:val="Caption"/>
        <w:keepNext/>
      </w:pPr>
      <w:r>
        <w:rPr>
          <w:rFonts w:ascii="Calibri" w:hAnsi="Calibri" w:cs="Calibri" w:eastAsia="Calibri"/>
          <w:sz w:val="20"/>
          <w:szCs w:val="20"/>
          <w:b w:val="1"/>
          <w:bCs w:val="1"/>
          <w:color w:val="000000"/>
          <w:lang w:val="en-US"/>
        </w:rPr>
        <w:t>Table 14. Sample-size sensitivity at 90% power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08"/>
        <w:gridCol w:w="3627"/>
        <w:gridCol w:w="2925"/>
      </w:tblGrid>
      <w:tr>
        <w:trPr>
          <w:cantSplit/>
          <w:tblHeader/>
        </w:trPr>
        <w:tc>
          <w:tcPr>
            <w:tcW w:type="dxa" w:w="2808"/>
            <w:vAlign w:val="center"/>
            <w:shd w:fill="E6ECF2"/>
          </w:tcPr>
          <w:p>
            <w:pPr>
              <w:keepNext/>
              <w:spacing w:after="0" w:line="240" w:lineRule="auto"/>
            </w:pPr>
            <w:r>
              <w:rPr>
                <w:rFonts w:ascii="Calibri" w:hAnsi="Calibri" w:cs="Calibri" w:eastAsia="Calibri"/>
                <w:sz w:val="19"/>
                <w:szCs w:val="19"/>
                <w:b w:val="1"/>
                <w:bCs w:val="1"/>
                <w:color w:val="000000"/>
                <w:lang w:val="en-US"/>
              </w:rPr>
              <w:t>Assumed true improvement</w:t>
            </w:r>
          </w:p>
        </w:tc>
        <w:tc>
          <w:tcPr>
            <w:tcW w:type="dxa" w:w="3627"/>
            <w:vAlign w:val="center"/>
            <w:shd w:fill="E6ECF2"/>
          </w:tcPr>
          <w:p>
            <w:pPr>
              <w:keepNext/>
              <w:spacing w:after="0" w:line="240" w:lineRule="auto"/>
            </w:pPr>
            <w:r>
              <w:rPr>
                <w:rFonts w:ascii="Calibri" w:hAnsi="Calibri" w:cs="Calibri" w:eastAsia="Calibri"/>
                <w:sz w:val="19"/>
                <w:szCs w:val="19"/>
                <w:b w:val="1"/>
                <w:bCs w:val="1"/>
                <w:color w:val="000000"/>
                <w:lang w:val="en-US"/>
              </w:rPr>
              <w:t>Assumed variance of differences</w:t>
            </w:r>
          </w:p>
        </w:tc>
        <w:tc>
          <w:tcPr>
            <w:tcW w:type="dxa" w:w="2925"/>
            <w:vAlign w:val="center"/>
            <w:shd w:fill="E6ECF2"/>
          </w:tcPr>
          <w:p>
            <w:pPr>
              <w:keepNext/>
              <w:spacing w:after="0" w:line="240" w:lineRule="auto"/>
            </w:pPr>
            <w:r>
              <w:rPr>
                <w:rFonts w:ascii="Calibri" w:hAnsi="Calibri" w:cs="Calibri" w:eastAsia="Calibri"/>
                <w:sz w:val="19"/>
                <w:szCs w:val="19"/>
                <w:b w:val="1"/>
                <w:bCs w:val="1"/>
                <w:color w:val="000000"/>
                <w:lang w:val="en-US"/>
              </w:rPr>
              <w:t>Independent groups needed</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8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149</w:t>
            </w:r>
          </w:p>
        </w:tc>
      </w:tr>
      <w:tr>
        <w:trPr>
          <w:cantSplit/>
        </w:trPr>
        <w:tc>
          <w:tcPr>
            <w:tcW w:type="dxa" w:w="2808"/>
            <w:vAlign w:val="center"/>
            <w:shd w:fill="F6F8FA"/>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6F8FA"/>
          </w:tcPr>
          <w:p>
            <w:pPr>
              <w:keepNext/>
              <w:spacing w:after="0" w:line="240" w:lineRule="auto"/>
            </w:pPr>
            <w:r>
              <w:rPr>
                <w:rFonts w:ascii="Calibri" w:hAnsi="Calibri" w:cs="Calibri" w:eastAsia="Calibri"/>
                <w:sz w:val="19"/>
                <w:szCs w:val="19"/>
                <w:b w:val="0"/>
                <w:bCs w:val="0"/>
                <w:color w:val="000000"/>
                <w:lang w:val="en-US"/>
              </w:rPr>
              <w:t>55</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15.00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97</w:t>
            </w:r>
          </w:p>
        </w:tc>
      </w:tr>
      <w:tr>
        <w:trPr>
          <w:cantSplit/>
        </w:trPr>
        <w:tc>
          <w:tcPr>
            <w:tcW w:type="dxa" w:w="2808"/>
            <w:vAlign w:val="center"/>
            <w:shd w:fill="F6F8FA"/>
          </w:tcPr>
          <w:p>
            <w:pPr>
              <w:keepNext w:val="0"/>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val="0"/>
              <w:spacing w:after="0" w:line="240" w:lineRule="auto"/>
            </w:pPr>
            <w:r>
              <w:rPr>
                <w:rFonts w:ascii="Calibri" w:hAnsi="Calibri" w:cs="Calibri" w:eastAsia="Calibri"/>
                <w:sz w:val="19"/>
                <w:szCs w:val="19"/>
                <w:b w:val="0"/>
                <w:bCs w:val="0"/>
                <w:color w:val="000000"/>
                <w:lang w:val="en-US"/>
              </w:rPr>
              <w:t>20.00 points</w:t>
            </w:r>
          </w:p>
        </w:tc>
        <w:tc>
          <w:tcPr>
            <w:tcW w:type="dxa" w:w="2925"/>
            <w:vAlign w:val="center"/>
            <w:shd w:fill="F6F8FA"/>
          </w:tcPr>
          <w:p>
            <w:pPr>
              <w:keepNext w:val="0"/>
              <w:spacing w:after="0" w:line="240" w:lineRule="auto"/>
            </w:pPr>
            <w:r>
              <w:rPr>
                <w:rFonts w:ascii="Calibri" w:hAnsi="Calibri" w:cs="Calibri" w:eastAsia="Calibri"/>
                <w:sz w:val="19"/>
                <w:szCs w:val="19"/>
                <w:b w:val="0"/>
                <w:bCs w:val="0"/>
                <w:color w:val="000000"/>
                <w:lang w:val="en-US"/>
              </w:rPr>
              <w:t>171</w:t>
            </w:r>
          </w:p>
        </w:tc>
      </w:tr>
    </w:tbl>
    <w:p>
      <w:pPr>
        <w:spacing w:after="120"/>
      </w:pPr>
      <w:r>
        <w:rPr>
          <w:sz w:val="2"/>
        </w:rPr>
      </w:r>
    </w:p>
    <w:p>
      <w:pPr>
        <w:jc w:val="both"/>
      </w:pPr>
      <w:r>
        <w:rPr>
          <w:rFonts w:ascii="Cambria" w:hAnsi="Cambria" w:cs="Cambria" w:eastAsia="Cambria"/>
          <w:sz w:val="22"/>
          <w:szCs w:val="22"/>
          <w:b w:val="0"/>
          <w:bCs w:val="0"/>
          <w:color w:val="000000"/>
          <w:lang w:val="en-US"/>
        </w:rPr>
        <w:t>The need grows quickly if the improvement is smaller or the variance larger; an estimate from five groups is unstable, so no single number is chosen from this table.</w:t>
      </w:r>
    </w:p>
    <w:p>
      <w:pPr>
        <w:pStyle w:val="Heading2"/>
        <w:jc w:val="left"/>
      </w:pPr>
      <w:r>
        <w:rPr>
          <w:rFonts w:ascii="Calibri" w:hAnsi="Calibri" w:cs="Calibri" w:eastAsia="Calibri"/>
          <w:sz w:val="25"/>
          <w:szCs w:val="25"/>
          <w:b w:val="1"/>
          <w:bCs w:val="1"/>
          <w:color w:val="000000"/>
          <w:lang w:val="en-US"/>
        </w:rPr>
        <w:t>A Real Coding Agent: the MIHAD Developmental Memory</w:t>
      </w:r>
    </w:p>
    <w:p>
      <w:pPr>
        <w:jc w:val="both"/>
      </w:pPr>
      <w:r>
        <w:rPr>
          <w:rFonts w:ascii="Cambria" w:hAnsi="Cambria" w:cs="Cambria" w:eastAsia="Cambria"/>
          <w:sz w:val="22"/>
          <w:szCs w:val="22"/>
          <w:b w:val="0"/>
          <w:bCs w:val="0"/>
          <w:color w:val="000000"/>
          <w:lang w:val="en-US"/>
        </w:rPr>
        <w:t>To test the specification outside simulation we built a memory tool for coding agents, the MIHAD Developmental Memory: a dependency-free Python MCP server attached to the OMP coding agent, through which the agent recalls, proposes and corrects knowledge. The tool applies the adoption gate by claim type: a skill is adopted if it passes the project's own tests unchanged since the baseline commit; a fact is adopted if its quotation matches the text of the baseline commit, not text the agent wrote in the same session; a general lesson stays provisional until the user approves it; and a user preference is adopted if it quotes the user's words verbatim from the message log. Correcting or deleting an item reaches everything derived from it.</w:t>
      </w:r>
    </w:p>
    <w:p>
      <w:pPr>
        <w:jc w:val="both"/>
      </w:pPr>
      <w:r>
        <w:rPr>
          <w:rFonts w:ascii="Cambria" w:hAnsi="Cambria" w:cs="Cambria" w:eastAsia="Cambria"/>
          <w:sz w:val="22"/>
          <w:szCs w:val="22"/>
          <w:b w:val="0"/>
          <w:bCs w:val="0"/>
          <w:color w:val="000000"/>
          <w:lang w:val="en-US"/>
        </w:rPr>
        <w:t>Tasks came from the history of the more-itertools repository: each task is a real commit whose tests fail before the fix and pass after it. The agent works on a copy of the parent commit with no git history, and the real tests stay hidden for grading. Three versions were compared (no memory, storage without verification, verified memory), with OMP's built-in memory, skills and web search disabled. Each protocol was committed to git before its run, and technical faults and reruns were logged separately.</w:t>
      </w:r>
    </w:p>
    <w:p>
      <w:pPr>
        <w:pStyle w:val="Caption"/>
        <w:keepNext/>
      </w:pPr>
      <w:r>
        <w:rPr>
          <w:rFonts w:ascii="Calibri" w:hAnsi="Calibri" w:cs="Calibri" w:eastAsia="Calibri"/>
          <w:sz w:val="20"/>
          <w:szCs w:val="20"/>
          <w:b w:val="1"/>
          <w:bCs w:val="1"/>
          <w:color w:val="000000"/>
          <w:lang w:val="en-US"/>
        </w:rPr>
        <w:t>Table 15. Summary of the experiments on a real coding agent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1070"/>
        <w:gridCol w:w="3209"/>
        <w:gridCol w:w="3209"/>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Experiment</w:t>
            </w:r>
          </w:p>
        </w:tc>
        <w:tc>
          <w:tcPr>
            <w:tcW w:type="dxa" w:w="1070"/>
            <w:vAlign w:val="center"/>
            <w:shd w:fill="E6ECF2"/>
          </w:tcPr>
          <w:p>
            <w:pPr>
              <w:keepNext/>
              <w:spacing w:after="0" w:line="240" w:lineRule="auto"/>
            </w:pPr>
            <w:r>
              <w:rPr>
                <w:rFonts w:ascii="Calibri" w:hAnsi="Calibri" w:cs="Calibri" w:eastAsia="Calibri"/>
                <w:sz w:val="19"/>
                <w:szCs w:val="19"/>
                <w:b w:val="1"/>
                <w:bCs w:val="1"/>
                <w:color w:val="000000"/>
                <w:lang w:val="en-US"/>
              </w:rPr>
              <w:t>Model and runs</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Main result</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Interpretation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Code knowledge, clean memory</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15/16 in every version; verified memory +27% tokens</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 strong agent checks code knowledge itself, so memory adds cost</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Code knowledge, contaminated memory</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The wrong claim was never followed; verified memory +59% tokens</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No harm left for the gate to prevent on checkable claims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User preferences, v0.1</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Later compliance 0 of 15 in every version</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The agent did not save, or dismissed what was labelled unverified</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User preferences, v0.2</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15 of 15 for verified memory vs 0 of 15</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Automatic capture of the user's words with a clear trust label</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Sonnet's memory for a weaker model</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Haiku, 15</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15/15; 25–65% fewer tokens on tasks whose fix memory described</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An efficiency gain on the same tasks, not yet transfer</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Small local models</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Qwen3-8B and Gemma 4</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and serving faults prevented a valid measurement</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reliability comes before memory</w:t>
            </w:r>
          </w:p>
        </w:tc>
      </w:tr>
    </w:tbl>
    <w:p>
      <w:pPr>
        <w:spacing w:after="120"/>
      </w:pPr>
      <w:r>
        <w:rPr>
          <w:sz w:val="2"/>
        </w:rPr>
      </w:r>
    </w:p>
    <w:p>
      <w:pPr>
        <w:jc w:val="both"/>
      </w:pPr>
      <w:r>
        <w:rPr>
          <w:rFonts w:ascii="Cambria" w:hAnsi="Cambria" w:cs="Cambria" w:eastAsia="Cambria"/>
          <w:sz w:val="22"/>
          <w:szCs w:val="22"/>
          <w:b w:val="0"/>
          <w:bCs w:val="0"/>
          <w:color w:val="000000"/>
          <w:lang w:val="en-US"/>
        </w:rPr>
        <w:t>The code-knowledge results show two things. With a strong agent and checkable code knowledge, memory did not improve success and raised cost, because the agent verifies a claim by reading the code before following it; the gate's protective value stayed latent. And the real run exposed a flaw in the specification itself: the agent was supporting a "fact" with a quotation from code it had written in the same session. The checker was changed to require the quotation to exist in the baseline commit, a direct application of the independence principle.</w:t>
      </w:r>
    </w:p>
    <w:p>
      <w:pPr>
        <w:pStyle w:val="Heading2"/>
        <w:jc w:val="left"/>
      </w:pPr>
      <w:r>
        <w:rPr>
          <w:rFonts w:ascii="Calibri" w:hAnsi="Calibri" w:cs="Calibri" w:eastAsia="Calibri"/>
          <w:sz w:val="25"/>
          <w:szCs w:val="25"/>
          <w:b w:val="1"/>
          <w:bCs w:val="1"/>
          <w:color w:val="000000"/>
          <w:lang w:val="en-US"/>
        </w:rPr>
        <w:t>User Preferences: the First Clear Positive Effect</w:t>
      </w:r>
    </w:p>
    <w:p>
      <w:pPr>
        <w:jc w:val="both"/>
      </w:pPr>
      <w:r>
        <w:rPr>
          <w:rFonts w:ascii="Cambria" w:hAnsi="Cambria" w:cs="Cambria" w:eastAsia="Cambria"/>
          <w:sz w:val="22"/>
          <w:szCs w:val="22"/>
          <w:b w:val="0"/>
          <w:bCs w:val="0"/>
          <w:color w:val="000000"/>
          <w:lang w:val="en-US"/>
        </w:rPr>
        <w:t>Preferences are knowledge the agent cannot discover from the code. In the first task the user stated three standing preferences that can be checked automatically, and one instruction "for this task only". In the first version the memory carried no preference: the agent did not save the preferences in the verified version, and in the unverified version it saved them and then ignored them in the next task because they were labelled "unverified". The trust label determines whether the agent uses memory, not only whether memory accepts it.</w:t>
      </w:r>
    </w:p>
    <w:p>
      <w:pPr>
        <w:jc w:val="both"/>
      </w:pPr>
      <w:r>
        <w:rPr>
          <w:rFonts w:ascii="Cambria" w:hAnsi="Cambria" w:cs="Cambria" w:eastAsia="Cambria"/>
          <w:sz w:val="22"/>
          <w:szCs w:val="22"/>
          <w:b w:val="0"/>
          <w:bCs w:val="0"/>
          <w:color w:val="000000"/>
          <w:lang w:val="en-US"/>
        </w:rPr>
        <w:t>In the second version the server captures standing preferences from the user's own message by verbatim quotation, skips one-off scope, labels them "stated by the user — follow it", and prevents the agent from suspending them. The verified version then followed all three preferences in all five later tasks (15 of 15) against zero in the other versions, and the one-off instruction did not leak. This version combines three changes, so the effect of each alone is unknown. In live use the capture now also works on a single sentence inside an ordinary message ("Fix X. Always add a regression test."), right after the message is logged.</w:t>
      </w:r>
    </w:p>
    <w:p>
      <w:pPr>
        <w:pStyle w:val="Heading2"/>
        <w:jc w:val="left"/>
      </w:pPr>
      <w:r>
        <w:rPr>
          <w:rFonts w:ascii="Calibri" w:hAnsi="Calibri" w:cs="Calibri" w:eastAsia="Calibri"/>
          <w:sz w:val="25"/>
          <w:szCs w:val="25"/>
          <w:b w:val="1"/>
          <w:bCs w:val="1"/>
          <w:color w:val="000000"/>
          <w:lang w:val="en-US"/>
        </w:rPr>
        <w:t>Evidence Independence in the Language Setting</w:t>
      </w:r>
    </w:p>
    <w:p>
      <w:pPr>
        <w:jc w:val="both"/>
      </w:pPr>
      <w:r>
        <w:rPr>
          <w:rFonts w:ascii="Cambria" w:hAnsi="Cambria" w:cs="Cambria" w:eastAsia="Cambria"/>
          <w:sz w:val="22"/>
          <w:szCs w:val="22"/>
          <w:b w:val="0"/>
          <w:bCs w:val="0"/>
          <w:color w:val="000000"/>
          <w:lang w:val="en-US"/>
        </w:rPr>
        <w:t>The language version of the evidence-independence test on Qwen3-8B was completed in 200 groups. The gate reached 92.4% against 79.6% for the strongest of the four required baselines, a 12.8-point difference (simultaneous interval 11.2 to 14.4), with no harm on independent evidence, a monotone trend with increasing dependence, and a 16.8-point drop when only the provenance log was disabled.</w:t>
      </w:r>
    </w:p>
    <w:p>
      <w:pPr>
        <w:pStyle w:val="Caption"/>
        <w:keepNext/>
      </w:pPr>
      <w:r>
        <w:rPr>
          <w:rFonts w:ascii="Calibri" w:hAnsi="Calibri" w:cs="Calibri" w:eastAsia="Calibri"/>
          <w:sz w:val="20"/>
          <w:szCs w:val="20"/>
          <w:b w:val="1"/>
          <w:bCs w:val="1"/>
          <w:color w:val="000000"/>
          <w:lang w:val="en-US"/>
        </w:rPr>
        <w:t>Table 16. Answer accuracy in the main condition of the language setting</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677"/>
        <w:gridCol w:w="891"/>
        <w:gridCol w:w="4791"/>
      </w:tblGrid>
      <w:tr>
        <w:trPr>
          <w:cantSplit/>
          <w:tblHeader/>
        </w:trPr>
        <w:tc>
          <w:tcPr>
            <w:tcW w:type="dxa" w:w="3677"/>
            <w:vAlign w:val="center"/>
            <w:shd w:fill="E6ECF2"/>
          </w:tcPr>
          <w:p>
            <w:pPr>
              <w:keepNext/>
              <w:spacing w:after="0" w:line="240" w:lineRule="auto"/>
            </w:pPr>
            <w:r>
              <w:rPr>
                <w:rFonts w:ascii="Calibri" w:hAnsi="Calibri" w:cs="Calibri" w:eastAsia="Calibri"/>
                <w:sz w:val="19"/>
                <w:szCs w:val="19"/>
                <w:b w:val="1"/>
                <w:bCs w:val="1"/>
                <w:color w:val="000000"/>
                <w:lang w:val="en-US"/>
              </w:rPr>
              <w:t>Method</w:t>
            </w:r>
          </w:p>
        </w:tc>
        <w:tc>
          <w:tcPr>
            <w:tcW w:type="dxa" w:w="891"/>
            <w:vAlign w:val="center"/>
            <w:shd w:fill="E6ECF2"/>
          </w:tcPr>
          <w:p>
            <w:pPr>
              <w:keepNext/>
              <w:spacing w:after="0" w:line="240" w:lineRule="auto"/>
            </w:pPr>
            <w:r>
              <w:rPr>
                <w:rFonts w:ascii="Calibri" w:hAnsi="Calibri" w:cs="Calibri" w:eastAsia="Calibri"/>
                <w:sz w:val="19"/>
                <w:szCs w:val="19"/>
                <w:b w:val="1"/>
                <w:bCs w:val="1"/>
                <w:color w:val="000000"/>
                <w:lang w:val="en-US"/>
              </w:rPr>
              <w:t>Accuracy</w:t>
            </w:r>
          </w:p>
        </w:tc>
        <w:tc>
          <w:tcPr>
            <w:tcW w:type="dxa" w:w="4791"/>
            <w:vAlign w:val="center"/>
            <w:shd w:fill="E6ECF2"/>
          </w:tcPr>
          <w:p>
            <w:pPr>
              <w:keepNext/>
              <w:spacing w:after="0" w:line="240" w:lineRule="auto"/>
            </w:pPr>
            <w:r>
              <w:rPr>
                <w:rFonts w:ascii="Calibri" w:hAnsi="Calibri" w:cs="Calibri" w:eastAsia="Calibri"/>
                <w:sz w:val="19"/>
                <w:szCs w:val="19"/>
                <w:b w:val="1"/>
                <w:bCs w:val="1"/>
                <w:color w:val="000000"/>
                <w:lang w:val="en-US"/>
              </w:rPr>
              <w:t>Note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No storage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50.2%</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Baseline</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74.8%</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Aggregation, Cu-best, Cu-majority</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76.6%</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Counts copies</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Literal deduplication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79.6%</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Strongest required baseline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Gate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Equal to aggregation by origin</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Aggregation once per origin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A known treatment of source dependence [32]</w:t>
            </w:r>
          </w:p>
        </w:tc>
      </w:tr>
    </w:tbl>
    <w:p>
      <w:pPr>
        <w:spacing w:after="120"/>
      </w:pPr>
      <w:r>
        <w:rPr>
          <w:sz w:val="2"/>
        </w:rPr>
      </w:r>
    </w:p>
    <w:p>
      <w:pPr>
        <w:jc w:val="both"/>
      </w:pPr>
      <w:r>
        <w:rPr>
          <w:rFonts w:ascii="Cambria" w:hAnsi="Cambria" w:cs="Cambria" w:eastAsia="Cambria"/>
          <w:sz w:val="22"/>
          <w:szCs w:val="22"/>
          <w:b w:val="0"/>
          <w:bCs w:val="0"/>
          <w:color w:val="000000"/>
          <w:lang w:val="en-US"/>
        </w:rPr>
        <w:t>The gate matched aggregation that counts each origin once. Its advantage over literal deduplication appears mainly when copies are paraphrased and nearly vanishes with literal copies, and the provenance log was given ready and correct. The contribution is therefore stated narrowly: bringing source-dependence handling into agent-memory admission with provenance and derivative tracking, and measuring it in a real agent loop, not inventing an algorithm that beats aggregation by origin.</w:t>
      </w:r>
    </w:p>
    <w:p>
      <w:pPr>
        <w:pStyle w:val="Heading2"/>
        <w:jc w:val="left"/>
      </w:pPr>
      <w:r>
        <w:rPr>
          <w:rFonts w:ascii="Calibri" w:hAnsi="Calibri" w:cs="Calibri" w:eastAsia="Calibri"/>
          <w:sz w:val="25"/>
          <w:szCs w:val="25"/>
          <w:b w:val="1"/>
          <w:bCs w:val="1"/>
          <w:color w:val="000000"/>
          <w:lang w:val="en-US"/>
        </w:rPr>
        <w:t>Transfer to Different Later Tasks</w:t>
      </w:r>
    </w:p>
    <w:p>
      <w:pPr>
        <w:jc w:val="both"/>
      </w:pPr>
      <w:r>
        <w:rPr>
          <w:rFonts w:ascii="Cambria" w:hAnsi="Cambria" w:cs="Cambria" w:eastAsia="Cambria"/>
          <w:sz w:val="22"/>
          <w:szCs w:val="22"/>
          <w:b w:val="0"/>
          <w:bCs w:val="0"/>
          <w:color w:val="000000"/>
          <w:lang w:val="en-US"/>
        </w:rPr>
        <w:t>The most important open question was whether experience helps on tasks that are different but related. We split 70 validated tasks from 2023–2026 by time. Twenty older tasks formed the build phase: Sonnet worked through them in order with verified memory accumulating, and one further Sonnet call wrote project notes of at most 350 words from the same sessions, a strong simple baseline similar to an AGENTS.md file. Fourteen newer, different tasks formed the test phase, run with Haiku in three versions: no memory, the frozen build memory copied fresh for each task, and the notes delivered as a file in the workspace. Three task families were shared between the phases.</w:t>
      </w:r>
    </w:p>
    <w:p>
      <w:pPr>
        <w:pStyle w:val="Caption"/>
        <w:keepNext/>
      </w:pPr>
      <w:r>
        <w:rPr>
          <w:rFonts w:ascii="Calibri" w:hAnsi="Calibri" w:cs="Calibri" w:eastAsia="Calibri"/>
          <w:sz w:val="20"/>
          <w:szCs w:val="20"/>
          <w:b w:val="1"/>
          <w:bCs w:val="1"/>
          <w:color w:val="000000"/>
          <w:lang w:val="en-US"/>
        </w:rPr>
        <w:t>Table 17. Transfer to different later tasks (Haiku, 14 test tasks)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47"/>
        <w:gridCol w:w="985"/>
        <w:gridCol w:w="985"/>
        <w:gridCol w:w="2340"/>
        <w:gridCol w:w="3202"/>
      </w:tblGrid>
      <w:tr>
        <w:trPr>
          <w:cantSplit/>
          <w:tblHeader/>
        </w:trPr>
        <w:tc>
          <w:tcPr>
            <w:tcW w:type="dxa" w:w="1847"/>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3202"/>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 1–5)</w:t>
            </w:r>
          </w:p>
        </w:tc>
      </w:tr>
      <w:tr>
        <w:trPr>
          <w:cantSplit/>
        </w:trPr>
        <w:tc>
          <w:tcPr>
            <w:tcW w:type="dxa" w:w="1847"/>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2340"/>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3202"/>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6F8FA"/>
          </w:tcPr>
          <w:p>
            <w:pPr>
              <w:keepNext/>
              <w:spacing w:after="0" w:line="240" w:lineRule="auto"/>
            </w:pPr>
            <w:r>
              <w:rPr>
                <w:rFonts w:ascii="Calibri" w:hAnsi="Calibri" w:cs="Calibri" w:eastAsia="Calibri"/>
                <w:sz w:val="19"/>
                <w:szCs w:val="19"/>
                <w:b w:val="0"/>
                <w:bCs w:val="0"/>
                <w:color w:val="000000"/>
                <w:lang w:val="en-US"/>
              </w:rPr>
              <w:t>Verified memory</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16.65M</w:t>
            </w:r>
          </w:p>
        </w:tc>
        <w:tc>
          <w:tcPr>
            <w:tcW w:type="dxa" w:w="2340"/>
            <w:vAlign w:val="center"/>
            <w:shd w:fill="F6F8FA"/>
          </w:tcPr>
          <w:p>
            <w:pPr>
              <w:keepNext/>
              <w:spacing w:after="0" w:line="240" w:lineRule="auto"/>
            </w:pPr>
            <w:r>
              <w:rPr>
                <w:rFonts w:ascii="Calibri" w:hAnsi="Calibri" w:cs="Calibri" w:eastAsia="Calibri"/>
                <w:sz w:val="19"/>
                <w:szCs w:val="19"/>
                <w:b w:val="0"/>
                <w:bCs w:val="0"/>
                <w:color w:val="000000"/>
                <w:lang w:val="en-US"/>
              </w:rPr>
              <w:t>+16%</w:t>
            </w:r>
          </w:p>
        </w:tc>
        <w:tc>
          <w:tcPr>
            <w:tcW w:type="dxa" w:w="3202"/>
            <w:vAlign w:val="center"/>
            <w:shd w:fill="F6F8FA"/>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FFFFF"/>
          </w:tcPr>
          <w:p>
            <w:pPr>
              <w:keepNext w:val="0"/>
              <w:spacing w:after="0" w:line="240" w:lineRule="auto"/>
            </w:pPr>
            <w:r>
              <w:rPr>
                <w:rFonts w:ascii="Calibri" w:hAnsi="Calibri" w:cs="Calibri" w:eastAsia="Calibri"/>
                <w:sz w:val="19"/>
                <w:szCs w:val="19"/>
                <w:b w:val="0"/>
                <w:bCs w:val="0"/>
                <w:color w:val="000000"/>
                <w:lang w:val="en-US"/>
              </w:rPr>
              <w:t>Project notes</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16.83M</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+17%</w:t>
            </w:r>
          </w:p>
        </w:tc>
        <w:tc>
          <w:tcPr>
            <w:tcW w:type="dxa" w:w="3202"/>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jc w:val="both"/>
      </w:pPr>
      <w:r>
        <w:rPr>
          <w:rFonts w:ascii="Cambria" w:hAnsi="Cambria" w:cs="Cambria" w:eastAsia="Cambria"/>
          <w:sz w:val="22"/>
          <w:szCs w:val="22"/>
          <w:b w:val="0"/>
          <w:bCs w:val="0"/>
          <w:color w:val="000000"/>
          <w:lang w:val="en-US"/>
        </w:rPr>
        <w:t>Neither memory nor notes improved success or quality on different tasks, and both raised cost. In the one family shared with the build phase (size validation, three tasks), notes cut tokens by 28% and memory by 10%; across the other eleven tasks both cost more. Delivering the notes inside the task message first made Haiku prefix tool names with underscores (64 of 107 tool calls failed), apparently copying the many double-underscore names in the notes; delivering them as a file the agent reads removed the fault. The way knowledge enters a weaker model's context can damage its operation regardless of the knowledge's quality.</w:t>
      </w:r>
    </w:p>
    <w:p>
      <w:pPr>
        <w:pStyle w:val="Heading2"/>
        <w:jc w:val="left"/>
      </w:pPr>
      <w:r>
        <w:rPr>
          <w:rFonts w:ascii="Calibri" w:hAnsi="Calibri" w:cs="Calibri" w:eastAsia="Calibri"/>
          <w:sz w:val="25"/>
          <w:szCs w:val="25"/>
          <w:b w:val="1"/>
          <w:bCs w:val="1"/>
          <w:color w:val="000000"/>
          <w:lang w:val="en-US"/>
        </w:rPr>
        <w:t>An Experience Engine</w:t>
      </w:r>
    </w:p>
    <w:p>
      <w:pPr>
        <w:jc w:val="both"/>
      </w:pPr>
      <w:r>
        <w:rPr>
          <w:rFonts w:ascii="Cambria" w:hAnsi="Cambria" w:cs="Cambria" w:eastAsia="Cambria"/>
          <w:sz w:val="22"/>
          <w:szCs w:val="22"/>
          <w:b w:val="0"/>
          <w:bCs w:val="0"/>
          <w:color w:val="000000"/>
          <w:lang w:val="en-US"/>
        </w:rPr>
        <w:t>The transfer result led to a change of target: from storing knowledge about the code to learning operational experience, checked and promoted by its measured effect. The engine records every finished session as an episode outside the agent's control and has seven parts.</w:t>
      </w:r>
    </w:p>
    <w:p>
      <w:pPr>
        <w:pStyle w:val="Caption"/>
        <w:keepNext/>
      </w:pPr>
      <w:r>
        <w:rPr>
          <w:rFonts w:ascii="Calibri" w:hAnsi="Calibri" w:cs="Calibri" w:eastAsia="Calibri"/>
          <w:sz w:val="20"/>
          <w:szCs w:val="20"/>
          <w:b w:val="1"/>
          <w:bCs w:val="1"/>
          <w:color w:val="000000"/>
          <w:lang w:val="en-US"/>
        </w:rPr>
        <w:t>Table 18. The seven parts of the experience engine</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174"/>
        <w:gridCol w:w="3623"/>
        <w:gridCol w:w="3563"/>
      </w:tblGrid>
      <w:tr>
        <w:trPr>
          <w:cantSplit/>
          <w:tblHeader/>
        </w:trPr>
        <w:tc>
          <w:tcPr>
            <w:tcW w:type="dxa" w:w="2174"/>
            <w:vAlign w:val="center"/>
            <w:shd w:fill="E6ECF2"/>
          </w:tcPr>
          <w:p>
            <w:pPr>
              <w:keepNext/>
              <w:spacing w:after="0" w:line="240" w:lineRule="auto"/>
            </w:pPr>
            <w:r>
              <w:rPr>
                <w:rFonts w:ascii="Calibri" w:hAnsi="Calibri" w:cs="Calibri" w:eastAsia="Calibri"/>
                <w:sz w:val="19"/>
                <w:szCs w:val="19"/>
                <w:b w:val="1"/>
                <w:bCs w:val="1"/>
                <w:color w:val="000000"/>
                <w:lang w:val="en-US"/>
              </w:rPr>
              <w:t>Part</w:t>
            </w:r>
          </w:p>
        </w:tc>
        <w:tc>
          <w:tcPr>
            <w:tcW w:type="dxa" w:w="3623"/>
            <w:vAlign w:val="center"/>
            <w:shd w:fill="E6ECF2"/>
          </w:tcPr>
          <w:p>
            <w:pPr>
              <w:keepNext/>
              <w:spacing w:after="0" w:line="240" w:lineRule="auto"/>
            </w:pPr>
            <w:r>
              <w:rPr>
                <w:rFonts w:ascii="Calibri" w:hAnsi="Calibri" w:cs="Calibri" w:eastAsia="Calibri"/>
                <w:sz w:val="19"/>
                <w:szCs w:val="19"/>
                <w:b w:val="1"/>
                <w:bCs w:val="1"/>
                <w:color w:val="000000"/>
                <w:lang w:val="en-US"/>
              </w:rPr>
              <w:t>What it does</w:t>
            </w:r>
          </w:p>
        </w:tc>
        <w:tc>
          <w:tcPr>
            <w:tcW w:type="dxa" w:w="3563"/>
            <w:vAlign w:val="center"/>
            <w:shd w:fill="E6ECF2"/>
          </w:tcPr>
          <w:p>
            <w:pPr>
              <w:keepNext/>
              <w:spacing w:after="0" w:line="240" w:lineRule="auto"/>
            </w:pPr>
            <w:r>
              <w:rPr>
                <w:rFonts w:ascii="Calibri" w:hAnsi="Calibri" w:cs="Calibri" w:eastAsia="Calibri"/>
                <w:sz w:val="19"/>
                <w:szCs w:val="19"/>
                <w:b w:val="1"/>
                <w:bCs w:val="1"/>
                <w:color w:val="000000"/>
                <w:lang w:val="en-US"/>
              </w:rPr>
              <w:t>Gate before use</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Verifier scripts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A model writes a small check of each past fix</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Adopted only if it fails before the fix and passes after it</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Review at the decision point</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Before the agent finishes, checks regressions, co-change rules, stub and export consistency, and tests after the last edit</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Reports concrete findings only; one extra turn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Learning from the user's corrections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Compares what the agent left with the user's final version</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 rule needs two independent tasks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Failure-path memory</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Error signatures with what worked next; live warnings for repeated failures and re-reads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Two independent tasks and an observed resolution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Practice tasks made by mutating past fixes; each run with and without lessons</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Promotion only after an A/B gain without loss of success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Compiled skills</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Repeated command sequences turned into parameterized skills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Must succeed on the user's final version of two past fixes</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Novice, competent or mastered per function family, and tool competence per model</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Scaffolding fades as competence grows</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4041648"/>
            <wp:docPr id="2" name="Picture 2" descr="MIHAD Experience Engine EN"/>
            <wp:cNvGraphicFramePr>
              <a:graphicFrameLocks noChangeAspect="1"/>
            </wp:cNvGraphicFramePr>
            <a:graphic>
              <a:graphicData uri="http://schemas.openxmlformats.org/drawingml/2006/picture">
                <pic:pic>
                  <pic:nvPicPr>
                    <pic:cNvPr id="0" name="MIHAD_Experience_Engine_EN.png"/>
                    <pic:cNvPicPr/>
                  </pic:nvPicPr>
                  <pic:blipFill>
                    <a:blip r:embed="rId10"/>
                    <a:stretch>
                      <a:fillRect/>
                    </a:stretch>
                  </pic:blipFill>
                  <pic:spPr>
                    <a:xfrm>
                      <a:off x="0" y="0"/>
                      <a:ext cx="5943600" cy="4041648"/>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2. The experience engine around a coding agent</w:t>
      </w:r>
    </w:p>
    <w:p>
      <w:pPr>
        <w:jc w:val="both"/>
      </w:pPr>
      <w:r>
        <w:rPr>
          <w:rFonts w:ascii="Cambria" w:hAnsi="Cambria" w:cs="Cambria" w:eastAsia="Cambria"/>
          <w:sz w:val="22"/>
          <w:szCs w:val="22"/>
          <w:b w:val="0"/>
          <w:bCs w:val="0"/>
          <w:color w:val="000000"/>
          <w:lang w:val="en-US"/>
        </w:rPr>
        <w:t>The engine was built only from the twenty build sessions, without seeing any test task. All twenty verifier scripts passed the before/after condition; two needed a second attempt after the first was rejected because it did not separate the versions. Six practice tasks were then made by mutating functions fixed in the build phase, each kept only if both its verifier and the real tests caught the mutant; a mutant that caused an infinite loop was rejected. Each task ran twice with Haiku, with and without the lessons.</w:t>
      </w:r>
    </w:p>
    <w:p>
      <w:pPr>
        <w:pStyle w:val="Caption"/>
        <w:keepNext/>
      </w:pPr>
      <w:r>
        <w:rPr>
          <w:rFonts w:ascii="Calibri" w:hAnsi="Calibri" w:cs="Calibri" w:eastAsia="Calibri"/>
          <w:sz w:val="20"/>
          <w:szCs w:val="20"/>
          <w:b w:val="1"/>
          <w:bCs w:val="1"/>
          <w:color w:val="000000"/>
          <w:lang w:val="en-US"/>
        </w:rPr>
        <w:t>Table 19. Dreaming: six practice pairs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26"/>
        <w:gridCol w:w="2649"/>
        <w:gridCol w:w="1678"/>
        <w:gridCol w:w="2208"/>
      </w:tblGrid>
      <w:tr>
        <w:trPr>
          <w:cantSplit/>
          <w:tblHeader/>
        </w:trPr>
        <w:tc>
          <w:tcPr>
            <w:tcW w:type="dxa" w:w="2826"/>
            <w:vAlign w:val="center"/>
            <w:shd w:fill="E6ECF2"/>
          </w:tcPr>
          <w:p>
            <w:pPr>
              <w:keepNext/>
              <w:spacing w:after="0" w:line="240" w:lineRule="auto"/>
            </w:pPr>
            <w:r>
              <w:rPr>
                <w:rFonts w:ascii="Calibri" w:hAnsi="Calibri" w:cs="Calibri" w:eastAsia="Calibri"/>
                <w:sz w:val="19"/>
                <w:szCs w:val="19"/>
                <w:b w:val="1"/>
                <w:bCs w:val="1"/>
                <w:color w:val="000000"/>
                <w:lang w:val="en-US"/>
              </w:rPr>
              <w:t>Practice task</w:t>
            </w:r>
          </w:p>
        </w:tc>
        <w:tc>
          <w:tcPr>
            <w:tcW w:type="dxa" w:w="2649"/>
            <w:vAlign w:val="center"/>
            <w:shd w:fill="E6ECF2"/>
          </w:tcPr>
          <w:p>
            <w:pPr>
              <w:keepNext/>
              <w:spacing w:after="0" w:line="240" w:lineRule="auto"/>
            </w:pPr>
            <w:r>
              <w:rPr>
                <w:rFonts w:ascii="Calibri" w:hAnsi="Calibri" w:cs="Calibri" w:eastAsia="Calibri"/>
                <w:sz w:val="19"/>
                <w:szCs w:val="19"/>
                <w:b w:val="1"/>
                <w:bCs w:val="1"/>
                <w:color w:val="000000"/>
                <w:lang w:val="en-US"/>
              </w:rPr>
              <w:t>Success with / without lessons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Tokens with lessons</w:t>
            </w:r>
          </w:p>
        </w:tc>
        <w:tc>
          <w:tcPr>
            <w:tcW w:type="dxa" w:w="2208"/>
            <w:vAlign w:val="center"/>
            <w:shd w:fill="E6ECF2"/>
          </w:tcPr>
          <w:p>
            <w:pPr>
              <w:keepNext/>
              <w:spacing w:after="0" w:line="240" w:lineRule="auto"/>
            </w:pPr>
            <w:r>
              <w:rPr>
                <w:rFonts w:ascii="Calibri" w:hAnsi="Calibri" w:cs="Calibri" w:eastAsia="Calibri"/>
                <w:sz w:val="19"/>
                <w:szCs w:val="19"/>
                <w:b w:val="1"/>
                <w:bCs w:val="1"/>
                <w:color w:val="000000"/>
                <w:lang w:val="en-US"/>
              </w:rPr>
              <w:t>Tokens without lessons</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nth_combination_with_replacement</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305K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924K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A)</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227K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317K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iequals</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411K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323K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B)</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136K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744K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iter_index</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407K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587K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gray_product</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380K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367K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Total</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6 / 6</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1.87M</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3.26M (−43% with lessons)</w:t>
            </w:r>
          </w:p>
        </w:tc>
      </w:tr>
    </w:tbl>
    <w:p>
      <w:pPr>
        <w:spacing w:after="120"/>
      </w:pPr>
      <w:r>
        <w:rPr>
          <w:sz w:val="2"/>
        </w:rPr>
      </w:r>
    </w:p>
    <w:p>
      <w:pPr>
        <w:jc w:val="both"/>
      </w:pPr>
      <w:r>
        <w:rPr>
          <w:rFonts w:ascii="Cambria" w:hAnsi="Cambria" w:cs="Cambria" w:eastAsia="Cambria"/>
          <w:sz w:val="22"/>
          <w:szCs w:val="22"/>
          <w:b w:val="0"/>
          <w:bCs w:val="0"/>
          <w:color w:val="000000"/>
          <w:lang w:val="en-US"/>
        </w:rPr>
        <w:t>The only lesson that fired in these sessions, a tool pitfall about the correct way to address a line range when reading a file (seen in 18 of 20 build tasks), met the promotion rule with a mean saving of 29.5% over six pairs. The co-change rule never fired and stayed adopted without promotion. The dream sessions were then added to the engine's experience, which taught it a pitfall of the weaker model itself (multi-line code passed to python3 fails on this machine; python works) and gave Haiku a tool error rate of 5.9%, so it stayed a novice and kept receiving tool warnings. Two poor lessons mined from these sessions led to two changes before the engine was frozen: failing test runs no longer count as tool pitfalls, and lesson text never carries absolute paths.</w:t>
      </w:r>
    </w:p>
    <w:p>
      <w:pPr>
        <w:jc w:val="both"/>
      </w:pPr>
      <w:r>
        <w:rPr>
          <w:rFonts w:ascii="Cambria" w:hAnsi="Cambria" w:cs="Cambria" w:eastAsia="Cambria"/>
          <w:sz w:val="22"/>
          <w:szCs w:val="22"/>
          <w:b w:val="0"/>
          <w:bCs w:val="0"/>
          <w:color w:val="000000"/>
          <w:lang w:val="en-US"/>
        </w:rPr>
        <w:t>The frozen engine then ran on the same fourteen test tasks with Haiku, against the decision rule pinned in advance: the engine counts as useful if it raises success with quality not lower, or keeps success while cutting cost by at least 10% with the judge's score not lower by more than 0.2.</w:t>
      </w:r>
    </w:p>
    <w:p>
      <w:pPr>
        <w:pStyle w:val="Caption"/>
        <w:keepNext/>
      </w:pPr>
      <w:r>
        <w:rPr>
          <w:rFonts w:ascii="Calibri" w:hAnsi="Calibri" w:cs="Calibri" w:eastAsia="Calibri"/>
          <w:sz w:val="20"/>
          <w:szCs w:val="20"/>
          <w:b w:val="1"/>
          <w:bCs w:val="1"/>
          <w:color w:val="000000"/>
          <w:lang w:val="en-US"/>
        </w:rPr>
        <w:t>Table 20. The experience engine on the fourteen test tasks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415"/>
        <w:gridCol w:w="706"/>
        <w:gridCol w:w="706"/>
        <w:gridCol w:w="1678"/>
        <w:gridCol w:w="1854"/>
      </w:tblGrid>
      <w:tr>
        <w:trPr>
          <w:cantSplit/>
          <w:tblHeader/>
        </w:trPr>
        <w:tc>
          <w:tcPr>
            <w:tcW w:type="dxa" w:w="4415"/>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1854"/>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r>
      <w:tr>
        <w:trPr>
          <w:cantSplit/>
        </w:trPr>
        <w:tc>
          <w:tcPr>
            <w:tcW w:type="dxa" w:w="4415"/>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1678"/>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1854"/>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4415"/>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12.26M</w:t>
            </w:r>
          </w:p>
        </w:tc>
        <w:tc>
          <w:tcPr>
            <w:tcW w:type="dxa" w:w="1678"/>
            <w:vAlign w:val="center"/>
            <w:shd w:fill="F6F8FA"/>
          </w:tcPr>
          <w:p>
            <w:pPr>
              <w:keepNext/>
              <w:spacing w:after="0" w:line="240" w:lineRule="auto"/>
            </w:pPr>
            <w:r>
              <w:rPr>
                <w:rFonts w:ascii="Calibri" w:hAnsi="Calibri" w:cs="Calibri" w:eastAsia="Calibri"/>
                <w:sz w:val="19"/>
                <w:szCs w:val="19"/>
                <w:b w:val="0"/>
                <w:bCs w:val="0"/>
                <w:color w:val="000000"/>
                <w:lang w:val="en-US"/>
              </w:rPr>
              <w:t>−14.4%</w:t>
            </w:r>
          </w:p>
        </w:tc>
        <w:tc>
          <w:tcPr>
            <w:tcW w:type="dxa" w:w="1854"/>
            <w:vAlign w:val="center"/>
            <w:shd w:fill="F6F8FA"/>
          </w:tcPr>
          <w:p>
            <w:pPr>
              <w:keepNext/>
              <w:spacing w:after="0" w:line="240" w:lineRule="auto"/>
            </w:pPr>
            <w:r>
              <w:rPr>
                <w:rFonts w:ascii="Calibri" w:hAnsi="Calibri" w:cs="Calibri" w:eastAsia="Calibri"/>
                <w:sz w:val="19"/>
                <w:szCs w:val="19"/>
                <w:b w:val="0"/>
                <w:bCs w:val="0"/>
                <w:color w:val="000000"/>
                <w:lang w:val="en-US"/>
              </w:rPr>
              <w:t>3.93</w:t>
            </w:r>
          </w:p>
        </w:tc>
      </w:tr>
      <w:tr>
        <w:trPr>
          <w:cantSplit/>
        </w:trPr>
        <w:tc>
          <w:tcPr>
            <w:tcW w:type="dxa" w:w="4415"/>
            <w:vAlign w:val="center"/>
            <w:shd w:fill="FFFFFF"/>
          </w:tcPr>
          <w:p>
            <w:pPr>
              <w:keepNext w:val="0"/>
              <w:spacing w:after="0" w:line="240" w:lineRule="auto"/>
            </w:pPr>
            <w:r>
              <w:rPr>
                <w:rFonts w:ascii="Calibri" w:hAnsi="Calibri" w:cs="Calibri" w:eastAsia="Calibri"/>
                <w:sz w:val="19"/>
                <w:szCs w:val="19"/>
                <w:b w:val="0"/>
                <w:bCs w:val="0"/>
                <w:color w:val="000000"/>
                <w:lang w:val="en-US"/>
              </w:rPr>
              <w:t>Engine v2: + generic edge-case checklist + advisor</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15.33M</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+7%</w:t>
            </w:r>
          </w:p>
        </w:tc>
        <w:tc>
          <w:tcPr>
            <w:tcW w:type="dxa" w:w="1854"/>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jc w:val="both"/>
      </w:pPr>
      <w:r>
        <w:rPr>
          <w:rFonts w:ascii="Cambria" w:hAnsi="Cambria" w:cs="Cambria" w:eastAsia="Cambria"/>
          <w:sz w:val="22"/>
          <w:szCs w:val="22"/>
          <w:b w:val="0"/>
          <w:bCs w:val="0"/>
          <w:color w:val="000000"/>
          <w:lang w:val="en-US"/>
        </w:rPr>
        <w:t>Engine v1 met the rule through its second condition. It solved and failed the same tasks as the version without memory and was cheaper on 9 of 14 tasks. It made fewer tool errors (39 of 518 steps against 51 of 536), and the judge's correctness, minimality and readability were within 0.15 of the no-memory version. One negative signal: it had more formatting regressions (5 against 3). Inside the engine, the brief appeared in every session; the re-read warning fired in nine sessions; and the review caught "edited after the last test run" twice. The verifier scripts and the stub and export rules were never triggered, because no test task needed them, so no effect is claimed for them.</w:t>
      </w:r>
    </w:p>
    <w:p>
      <w:pPr>
        <w:jc w:val="both"/>
      </w:pPr>
      <w:r>
        <w:rPr>
          <w:rFonts w:ascii="Cambria" w:hAnsi="Cambria" w:cs="Cambria" w:eastAsia="Cambria"/>
          <w:sz w:val="22"/>
          <w:szCs w:val="22"/>
          <w:b w:val="0"/>
          <w:bCs w:val="0"/>
          <w:color w:val="000000"/>
          <w:lang w:val="en-US"/>
        </w:rPr>
        <w:t>The three failures were shared by every version: a task whose description is nearly empty, so the intended equality semantics cannot be inferred; a floating-point consistency problem; and a single-use iterator edge case. They are failures of intent and edge cases, not of tools. Engine v2 targeted them with two additions: an edge-case checklist mined from the verifier scripts, and one consultation of a stronger model when the agent is stuck. It did not raise success (10/14). The checklist showed nearly the same three or four generic checks in every session. The advisor was consulted once, on the floating-point task: it located the faulty lines precisely, but the weaker model still failed. The one new failure looks like the weaker model's variability on a hard floating-point task, but one run cannot prove this. Cost rose by 25% over v1, and the judge's score fell to 3.57. Generic guidance in every session behaves as noise; what worked was specific operational experience.</w:t>
      </w:r>
    </w:p>
    <w:p>
      <w:pPr>
        <w:pStyle w:val="Heading2"/>
        <w:jc w:val="left"/>
      </w:pPr>
      <w:r>
        <w:rPr>
          <w:rFonts w:ascii="Calibri" w:hAnsi="Calibri" w:cs="Calibri" w:eastAsia="Calibri"/>
          <w:sz w:val="25"/>
          <w:szCs w:val="25"/>
          <w:b w:val="1"/>
          <w:bCs w:val="1"/>
          <w:color w:val="000000"/>
          <w:lang w:val="en-US"/>
        </w:rPr>
        <w:t>Integrity of the Experiments</w:t>
      </w:r>
    </w:p>
    <w:p>
      <w:pPr>
        <w:jc w:val="both"/>
      </w:pPr>
      <w:r>
        <w:rPr>
          <w:rFonts w:ascii="Cambria" w:hAnsi="Cambria" w:cs="Cambria" w:eastAsia="Cambria"/>
          <w:sz w:val="22"/>
          <w:szCs w:val="22"/>
          <w:b w:val="0"/>
          <w:bCs w:val="0"/>
          <w:color w:val="000000"/>
          <w:lang w:val="en-US"/>
        </w:rPr>
        <w:t>While building the engine an audit found that one session of the notes arm had worked inside the no-memory arm's workspace and installed that workspace globally with pip. The arm before it had failed the same task, so there was no correct solution to copy, but the row was contaminated by protocol. It was removed and rerun in isolation, and failed, which lowered the notes result from 11/14 to 10/14. The global install was removed. Workspaces now live in random temporary folders outside the run directory and are deleted after grading, pip refuses global installs, and every result row records isolation flags; an audit of all earlier runs found no other access outside the workspace. Every fault, including the author's own mistakes during implementation, is logged with its cause and treatment.</w:t>
      </w:r>
    </w:p>
    <w:p>
      <w:pPr>
        <w:pStyle w:val="Heading2"/>
        <w:jc w:val="left"/>
      </w:pPr>
      <w:r>
        <w:rPr>
          <w:rFonts w:ascii="Calibri" w:hAnsi="Calibri" w:cs="Calibri" w:eastAsia="Calibri"/>
          <w:sz w:val="25"/>
          <w:szCs w:val="25"/>
          <w:b w:val="1"/>
          <w:bCs w:val="1"/>
          <w:color w:val="000000"/>
          <w:lang w:val="en-US"/>
        </w:rPr>
        <w:t>Resources, Limits and Recomputation</w:t>
      </w:r>
    </w:p>
    <w:p>
      <w:pPr>
        <w:jc w:val="both"/>
      </w:pPr>
      <w:r>
        <w:rPr>
          <w:rFonts w:ascii="Cambria" w:hAnsi="Cambria" w:cs="Cambria" w:eastAsia="Cambria"/>
          <w:sz w:val="22"/>
          <w:szCs w:val="22"/>
          <w:b w:val="0"/>
          <w:bCs w:val="0"/>
          <w:color w:val="000000"/>
          <w:lang w:val="en-US"/>
        </w:rPr>
        <w:t>Equal numbers of review-engine operations do not mean equal processor time, and DARA's work units are not energy or wall time. For every study the protocol, pinning, raw data, decisions, audit, analysis and file fingerprints are kept, so results can be recomputed without new generation calls. The recomputation check run by the system's implementer is not an independent scientific review.</w:t>
      </w:r>
    </w:p>
    <w:p>
      <w:pPr>
        <w:pStyle w:val="Heading1"/>
        <w:jc w:val="left"/>
      </w:pPr>
      <w:r>
        <w:rPr>
          <w:rFonts w:ascii="Calibri" w:hAnsi="Calibri" w:cs="Calibri" w:eastAsia="Calibri"/>
          <w:sz w:val="30"/>
          <w:szCs w:val="30"/>
          <w:b w:val="1"/>
          <w:bCs w:val="1"/>
          <w:color w:val="000000"/>
          <w:lang w:val="en-US"/>
        </w:rPr>
        <w:t>13 From Research to Tool</w:t>
      </w:r>
    </w:p>
    <w:p>
      <w:pPr>
        <w:jc w:val="both"/>
      </w:pPr>
      <w:r>
        <w:rPr>
          <w:rFonts w:ascii="Cambria" w:hAnsi="Cambria" w:cs="Cambria" w:eastAsia="Cambria"/>
          <w:sz w:val="22"/>
          <w:szCs w:val="22"/>
          <w:b w:val="0"/>
          <w:bCs w:val="0"/>
          <w:color w:val="000000"/>
          <w:lang w:val="en-US"/>
        </w:rPr>
        <w:t>The experiments ended in a tool that applies what proved useful and leaves out what did not. The MIHAD Developmental Memory is a standalone package installed into any project with one command. It writes a project configuration with detected source and test folders and the test command, registers the memory server and the experience extension in the project's OMP configuration, keeps existing entries, backs up the originals, and adds nothing that git tracks.</w:t>
      </w:r>
    </w:p>
    <w:p>
      <w:pPr>
        <w:jc w:val="both"/>
      </w:pPr>
      <w:r>
        <w:rPr>
          <w:rFonts w:ascii="Cambria" w:hAnsi="Cambria" w:cs="Cambria" w:eastAsia="Cambria"/>
          <w:sz w:val="22"/>
          <w:szCs w:val="22"/>
          <w:b w:val="0"/>
          <w:bCs w:val="0"/>
          <w:color w:val="000000"/>
          <w:lang w:val="en-US"/>
        </w:rPr>
        <w:t>In ordinary sessions the agent receives a brief at the start of each request with the verified memory items, live warnings during the work, and a review before it finishes. Standing preferences are captured from the user's words. Each session is recorded with a snapshot of the working tree at its start and end; once the user commits, the commit is treated as the final version and what the user changed after the agent becomes a correction to learn from. A dream cycle, run by hand or every N sessions in the background, learns from new sessions, writes verifier scripts, practises on mutated past fixes with and without lessons, and keeps only the lessons that win. The defaults follow the experiments: verified memory on, operational lessons on, the generic edge-case checklist and the advisor off, automatic dreaming off.</w:t>
      </w:r>
    </w:p>
    <w:p>
      <w:pPr>
        <w:pStyle w:val="Caption"/>
        <w:keepNext/>
      </w:pPr>
      <w:r>
        <w:rPr>
          <w:rFonts w:ascii="Calibri" w:hAnsi="Calibri" w:cs="Calibri" w:eastAsia="Calibri"/>
          <w:sz w:val="20"/>
          <w:szCs w:val="20"/>
          <w:b w:val="1"/>
          <w:bCs w:val="1"/>
          <w:color w:val="000000"/>
          <w:lang w:val="en-US"/>
        </w:rPr>
        <w:t>Table 21. Language support in the tool</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09"/>
        <w:gridCol w:w="2121"/>
        <w:gridCol w:w="2340"/>
        <w:gridCol w:w="3291"/>
      </w:tblGrid>
      <w:tr>
        <w:trPr>
          <w:cantSplit/>
          <w:tblHeader/>
        </w:trPr>
        <w:tc>
          <w:tcPr>
            <w:tcW w:type="dxa" w:w="1609"/>
            <w:vAlign w:val="center"/>
            <w:shd w:fill="E6ECF2"/>
          </w:tcPr>
          <w:p>
            <w:pPr>
              <w:keepNext/>
              <w:spacing w:after="0" w:line="240" w:lineRule="auto"/>
            </w:pPr>
            <w:r>
              <w:rPr>
                <w:rFonts w:ascii="Calibri" w:hAnsi="Calibri" w:cs="Calibri" w:eastAsia="Calibri"/>
                <w:sz w:val="19"/>
                <w:szCs w:val="19"/>
                <w:b w:val="1"/>
                <w:bCs w:val="1"/>
                <w:color w:val="000000"/>
                <w:lang w:val="en-US"/>
              </w:rPr>
              <w:t>Language</w:t>
            </w:r>
          </w:p>
        </w:tc>
        <w:tc>
          <w:tcPr>
            <w:tcW w:type="dxa" w:w="2121"/>
            <w:vAlign w:val="center"/>
            <w:shd w:fill="E6ECF2"/>
          </w:tcPr>
          <w:p>
            <w:pPr>
              <w:keepNext/>
              <w:spacing w:after="0" w:line="240" w:lineRule="auto"/>
            </w:pPr>
            <w:r>
              <w:rPr>
                <w:rFonts w:ascii="Calibri" w:hAnsi="Calibri" w:cs="Calibri" w:eastAsia="Calibri"/>
                <w:sz w:val="19"/>
                <w:szCs w:val="19"/>
                <w:b w:val="1"/>
                <w:bCs w:val="1"/>
                <w:color w:val="000000"/>
                <w:lang w:val="en-US"/>
              </w:rPr>
              <w:t>Detection and function lookup</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Test runners</w:t>
            </w:r>
          </w:p>
        </w:tc>
        <w:tc>
          <w:tcPr>
            <w:tcW w:type="dxa" w:w="3291"/>
            <w:vAlign w:val="center"/>
            <w:shd w:fill="E6ECF2"/>
          </w:tcPr>
          <w:p>
            <w:pPr>
              <w:keepNext/>
              <w:spacing w:after="0" w:line="240" w:lineRule="auto"/>
            </w:pPr>
            <w:r>
              <w:rPr>
                <w:rFonts w:ascii="Calibri" w:hAnsi="Calibri" w:cs="Calibri" w:eastAsia="Calibri"/>
                <w:sz w:val="19"/>
                <w:szCs w:val="19"/>
                <w:b w:val="1"/>
                <w:bCs w:val="1"/>
                <w:color w:val="000000"/>
                <w:lang w:val="en-US"/>
              </w:rPr>
              <w:t>Verified in this work</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Python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Abstract syntax tree</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pytest, unittest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Yes (repository history and a sample project)</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JavaScript, TypeScript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node --test, Jest, Vitest, Mocha</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Yes, live with OMP on a sample project</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Java, Kotlin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Maven, Gradle</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dotnet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Go</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go 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Rust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cargo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PHP, Ruby</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PHPUnit, RSpec, Minitest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 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CTest, make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 no verifier scripts</w:t>
            </w:r>
          </w:p>
        </w:tc>
      </w:tr>
    </w:tbl>
    <w:p>
      <w:pPr>
        <w:spacing w:after="120"/>
      </w:pPr>
      <w:r>
        <w:rPr>
          <w:sz w:val="2"/>
        </w:rPr>
      </w:r>
    </w:p>
    <w:p>
      <w:pPr>
        <w:jc w:val="both"/>
      </w:pPr>
      <w:r>
        <w:rPr>
          <w:rFonts w:ascii="Cambria" w:hAnsi="Cambria" w:cs="Cambria" w:eastAsia="Cambria"/>
          <w:sz w:val="22"/>
          <w:szCs w:val="22"/>
          <w:b w:val="0"/>
          <w:bCs w:val="0"/>
          <w:color w:val="000000"/>
          <w:lang w:val="en-US"/>
        </w:rPr>
        <w:t>For languages other than Python, verifier scripts are test files written in the project's own framework, placed at a fixed path for each run and removed afterwards. In a live JavaScript session the preference was captured from the same message and shown in the brief, and the stronger model wrote a JavaScript test that the gate adopted because it failed before the user's fix and passed after it. Function lookup outside Python uses declaration patterns and brace matching rather than a compiler, which is enough to locate the changed function but can err on unusual code. Practice tasks need code with conditions or arithmetic to mutate.</w:t>
      </w:r>
    </w:p>
    <w:p>
      <w:pPr>
        <w:pStyle w:val="Heading1"/>
        <w:jc w:val="left"/>
      </w:pPr>
      <w:r>
        <w:rPr>
          <w:rFonts w:ascii="Calibri" w:hAnsi="Calibri" w:cs="Calibri" w:eastAsia="Calibri"/>
          <w:sz w:val="30"/>
          <w:szCs w:val="30"/>
          <w:b w:val="1"/>
          <w:bCs w:val="1"/>
          <w:color w:val="000000"/>
          <w:lang w:val="en-US"/>
        </w:rPr>
        <w:t>14 Safety and the Limits of Autonomy</w:t>
      </w:r>
    </w:p>
    <w:p>
      <w:pPr>
        <w:jc w:val="both"/>
      </w:pPr>
      <w:r>
        <w:rPr>
          <w:rFonts w:ascii="Cambria" w:hAnsi="Cambria" w:cs="Cambria" w:eastAsia="Cambria"/>
          <w:sz w:val="22"/>
          <w:szCs w:val="22"/>
          <w:b w:val="0"/>
          <w:bCs w:val="0"/>
          <w:color w:val="000000"/>
          <w:lang w:val="en-US"/>
        </w:rPr>
        <w:t>Persistent memory can multiply the effect of an error if it is reused or built upon, which is one motive for the adoption gate itself. The design therefore separates source data, the agent's beliefs and the operating policy, checks permissions before retrieval, and records the source and version of every skill.</w:t>
      </w:r>
    </w:p>
    <w:p>
      <w:pPr>
        <w:pStyle w:val="Caption"/>
        <w:keepNext/>
      </w:pPr>
      <w:r>
        <w:rPr>
          <w:rFonts w:ascii="Calibri" w:hAnsi="Calibri" w:cs="Calibri" w:eastAsia="Calibri"/>
          <w:sz w:val="20"/>
          <w:szCs w:val="20"/>
          <w:b w:val="1"/>
          <w:bCs w:val="1"/>
          <w:color w:val="000000"/>
          <w:lang w:val="en-US"/>
        </w:rPr>
        <w:t>Table 22. Risks of continual learning and the proposed tests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492"/>
        <w:gridCol w:w="3282"/>
        <w:gridCol w:w="3586"/>
      </w:tblGrid>
      <w:tr>
        <w:trPr>
          <w:cantSplit/>
          <w:tblHeader/>
        </w:trPr>
        <w:tc>
          <w:tcPr>
            <w:tcW w:type="dxa" w:w="2492"/>
            <w:vAlign w:val="center"/>
            <w:shd w:fill="E6ECF2"/>
          </w:tcPr>
          <w:p>
            <w:pPr>
              <w:keepNext/>
              <w:spacing w:after="0" w:line="240" w:lineRule="auto"/>
            </w:pPr>
            <w:r>
              <w:rPr>
                <w:rFonts w:ascii="Calibri" w:hAnsi="Calibri" w:cs="Calibri" w:eastAsia="Calibri"/>
                <w:sz w:val="19"/>
                <w:szCs w:val="19"/>
                <w:b w:val="1"/>
                <w:bCs w:val="1"/>
                <w:color w:val="000000"/>
                <w:lang w:val="en-US"/>
              </w:rPr>
              <w:t>Risk</w:t>
            </w:r>
          </w:p>
        </w:tc>
        <w:tc>
          <w:tcPr>
            <w:tcW w:type="dxa" w:w="3282"/>
            <w:vAlign w:val="center"/>
            <w:shd w:fill="E6ECF2"/>
          </w:tcPr>
          <w:p>
            <w:pPr>
              <w:keepNext/>
              <w:spacing w:after="0" w:line="240" w:lineRule="auto"/>
            </w:pPr>
            <w:r>
              <w:rPr>
                <w:rFonts w:ascii="Calibri" w:hAnsi="Calibri" w:cs="Calibri" w:eastAsia="Calibri"/>
                <w:sz w:val="19"/>
                <w:szCs w:val="19"/>
                <w:b w:val="1"/>
                <w:bCs w:val="1"/>
                <w:color w:val="000000"/>
                <w:lang w:val="en-US"/>
              </w:rPr>
              <w:t>Control</w:t>
            </w:r>
          </w:p>
        </w:tc>
        <w:tc>
          <w:tcPr>
            <w:tcW w:type="dxa" w:w="3586"/>
            <w:vAlign w:val="center"/>
            <w:shd w:fill="E6ECF2"/>
          </w:tcPr>
          <w:p>
            <w:pPr>
              <w:keepNext/>
              <w:spacing w:after="0" w:line="240" w:lineRule="auto"/>
            </w:pPr>
            <w:r>
              <w:rPr>
                <w:rFonts w:ascii="Calibri" w:hAnsi="Calibri" w:cs="Calibri" w:eastAsia="Calibri"/>
                <w:sz w:val="19"/>
                <w:szCs w:val="19"/>
                <w:b w:val="1"/>
                <w:bCs w:val="1"/>
                <w:color w:val="000000"/>
                <w:lang w:val="en-US"/>
              </w:rPr>
              <w:t>What is tested</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Misleading instructions inside a document</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Separating content from policy authority</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Injection attempts and their downstream effect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Fixing a wrong conclusion</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An independent checker suited to the claim type</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speed of correction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Bias towards salient events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Bounded regulation and balanced review</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Important quiet evidence against a misleading salient event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Leakage between users or projects</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Checking scope before retrieval</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Requests from an unauthorized user</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Return of deleted information</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Tracking derivatives, indexes and copies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Direct or indirect restoration after deletion</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expired</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Start conditions, version and rollback plan</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Tool or assumption changes during execution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Bypassing stopping or resources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A stop channel outside learning and fixed limits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Resource shortage, goal conflict and bypass attempts</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An agent leaving its workspace</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Random isolated workspaces and blocked global installs</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Isolation flags in every result row</w:t>
            </w:r>
          </w:p>
        </w:tc>
      </w:tr>
    </w:tbl>
    <w:p>
      <w:pPr>
        <w:spacing w:after="120"/>
      </w:pPr>
      <w:r>
        <w:rPr>
          <w:sz w:val="2"/>
        </w:rPr>
      </w:r>
    </w:p>
    <w:p>
      <w:pPr>
        <w:jc w:val="both"/>
      </w:pPr>
      <w:r>
        <w:rPr>
          <w:rFonts w:ascii="Cambria" w:hAnsi="Cambria" w:cs="Cambria" w:eastAsia="Cambria"/>
          <w:sz w:val="22"/>
          <w:szCs w:val="22"/>
          <w:b w:val="0"/>
          <w:bCs w:val="0"/>
          <w:color w:val="000000"/>
          <w:lang w:val="en-US"/>
        </w:rPr>
        <w:t>Passing these tests is evidence limited to what they covered and does not guarantee the absence of every failure. Actions start in simulation, then limited reversible actions, then delegation with a clear scope, duration and budget. High-impact actions stay tied to an accountable human decision.</w:t>
      </w:r>
    </w:p>
    <w:p>
      <w:pPr>
        <w:pStyle w:val="Heading1"/>
        <w:jc w:val="left"/>
      </w:pPr>
      <w:r>
        <w:rPr>
          <w:rFonts w:ascii="Calibri" w:hAnsi="Calibri" w:cs="Calibri" w:eastAsia="Calibri"/>
          <w:sz w:val="30"/>
          <w:szCs w:val="30"/>
          <w:b w:val="1"/>
          <w:bCs w:val="1"/>
          <w:color w:val="000000"/>
          <w:lang w:val="en-US"/>
        </w:rPr>
        <w:t>15 Limits and the Interpretation of Negative Results</w:t>
      </w:r>
    </w:p>
    <w:p>
      <w:pPr>
        <w:jc w:val="both"/>
      </w:pPr>
      <w:r>
        <w:rPr>
          <w:rFonts w:ascii="Cambria" w:hAnsi="Cambria" w:cs="Cambria" w:eastAsia="Cambria"/>
          <w:sz w:val="22"/>
          <w:szCs w:val="22"/>
          <w:b w:val="0"/>
          <w:bCs w:val="0"/>
          <w:color w:val="000000"/>
          <w:lang w:val="en-US"/>
        </w:rPr>
        <w:t>A different structure may achieve the same behaviour, so MIHAD's success would not show that the brain works with its proposed units. Simulation reduces the body and the social environment, and dividing records into memory types does not establish matching biological stores.</w:t>
      </w:r>
    </w:p>
    <w:p>
      <w:pPr>
        <w:jc w:val="both"/>
      </w:pPr>
      <w:r>
        <w:rPr>
          <w:rFonts w:ascii="Cambria" w:hAnsi="Cambria" w:cs="Cambria" w:eastAsia="Cambria"/>
          <w:sz w:val="22"/>
          <w:szCs w:val="22"/>
          <w:b w:val="0"/>
          <w:bCs w:val="0"/>
          <w:color w:val="000000"/>
          <w:lang w:val="en-US"/>
        </w:rPr>
        <w:t>The gate may slow learning more than it protects: high thresholds reject correct knowledge, checkers can err or be gamed, and many open language claims have no independent checker. Storage without verification may suffice in an environment without misleading input, and a simple memory may serve the purpose. The coding-agent results add three limits. They come from one main repository with one run per cell, so a difference of one task or of 10–15% in cost may be noise. The blind judge is a language model not yet calibrated against human ratings. And the generalized tool has been tested live only on small sample projects.</w:t>
      </w:r>
    </w:p>
    <w:p>
      <w:pPr>
        <w:jc w:val="both"/>
      </w:pPr>
      <w:r>
        <w:rPr>
          <w:rFonts w:ascii="Cambria" w:hAnsi="Cambria" w:cs="Cambria" w:eastAsia="Cambria"/>
          <w:sz w:val="22"/>
          <w:szCs w:val="22"/>
          <w:b w:val="0"/>
          <w:bCs w:val="0"/>
          <w:color w:val="000000"/>
          <w:lang w:val="en-US"/>
        </w:rPr>
        <w:t>Implementation errors are separated from weak hypotheses. If retrieval breaks or test data leak, the result cannot judge the mechanism. If the implementation is correct, the comparison is sound and the pre-specified benefit is ruled out, the component is simplified or dropped within the scope tested. This is how DARA, the generic edge-case checklist and knowledge transfer through notes are treated here.</w:t>
      </w:r>
    </w:p>
    <w:p>
      <w:pPr>
        <w:pStyle w:val="Heading1"/>
        <w:jc w:val="left"/>
      </w:pPr>
      <w:r>
        <w:rPr>
          <w:rFonts w:ascii="Calibri" w:hAnsi="Calibri" w:cs="Calibri" w:eastAsia="Calibri"/>
          <w:sz w:val="30"/>
          <w:szCs w:val="30"/>
          <w:b w:val="1"/>
          <w:bCs w:val="1"/>
          <w:color w:val="000000"/>
          <w:lang w:val="en-US"/>
        </w:rPr>
        <w:t>16 Implementation and Reproducibility</w:t>
      </w:r>
    </w:p>
    <w:p>
      <w:pPr>
        <w:jc w:val="both"/>
      </w:pPr>
      <w:r>
        <w:rPr>
          <w:rFonts w:ascii="Cambria" w:hAnsi="Cambria" w:cs="Cambria" w:eastAsia="Cambria"/>
          <w:sz w:val="22"/>
          <w:szCs w:val="22"/>
          <w:b w:val="0"/>
          <w:bCs w:val="0"/>
          <w:color w:val="000000"/>
          <w:lang w:val="en-US"/>
        </w:rPr>
        <w:t>Implementation moved from symbolic comparisons and simulation to real language proposals, a versioned knowledge record, a memory tool for coding agents and an experience engine, with experiments on real commits of an open-source repository. The experiments, their pinned protocols, session logs and fault log are kept in the experiments repository; the tool is kept as a standalone package with its own tests. The researcher prepares this work alone so far. Full implementation needs roles in building environments and agents, statistics and measurement, independent review of the main result before generalizing it, and security review when moving to real tools; independent review cannot be done by the person who built the system.</w:t>
      </w:r>
    </w:p>
    <w:p>
      <w:pPr>
        <w:jc w:val="both"/>
      </w:pPr>
      <w:r>
        <w:rPr>
          <w:rFonts w:ascii="Cambria" w:hAnsi="Cambria" w:cs="Cambria" w:eastAsia="Cambria"/>
          <w:sz w:val="22"/>
          <w:szCs w:val="22"/>
          <w:b w:val="0"/>
          <w:bCs w:val="0"/>
          <w:color w:val="000000"/>
          <w:lang w:val="en-US"/>
        </w:rPr>
        <w:t>The reproduction package includes the environment description and random seeds, model identifiers, starting state, comparison settings, tuning budgets, the learning, adoption, decision and resource logs, and the program that computes the indicators. Every change to a plan is documented with its time and reason, and negative results are released as far as data and licences allow.</w:t>
      </w:r>
    </w:p>
    <w:p>
      <w:pPr>
        <w:pStyle w:val="Heading1"/>
        <w:jc w:val="left"/>
      </w:pPr>
      <w:r>
        <w:rPr>
          <w:rFonts w:ascii="Calibri" w:hAnsi="Calibri" w:cs="Calibri" w:eastAsia="Calibri"/>
          <w:sz w:val="30"/>
          <w:szCs w:val="30"/>
          <w:b w:val="1"/>
          <w:bCs w:val="1"/>
          <w:color w:val="000000"/>
          <w:lang w:val="en-US"/>
        </w:rPr>
        <w:t>17 Conclusion</w:t>
      </w:r>
    </w:p>
    <w:p>
      <w:pPr>
        <w:jc w:val="both"/>
      </w:pPr>
      <w:r>
        <w:rPr>
          <w:rFonts w:ascii="Cambria" w:hAnsi="Cambria" w:cs="Cambria" w:eastAsia="Cambria"/>
          <w:sz w:val="22"/>
          <w:szCs w:val="22"/>
          <w:b w:val="0"/>
          <w:bCs w:val="0"/>
          <w:color w:val="000000"/>
          <w:lang w:val="en-US"/>
        </w:rPr>
        <w:t>The value of the adoption gate depends on the kind of knowledge. For checkable code knowledge, a strong agent checks for itself, so memory adds no success and raises cost, and knowledge about the code did not transfer to different later tasks, whether kept as verified memory or as project notes. For knowledge the agent cannot discover, such as user preferences, the gate was the condition for an effect: a trustworthy source in the user's verbatim words, a trust label that makes the agent follow the item, and a scope rule that keeps a one-off instruction from becoming a standing one. In the independence test the benefit came from tracking origins, not from the form of the gate.</w:t>
      </w:r>
    </w:p>
    <w:p>
      <w:pPr>
        <w:jc w:val="both"/>
      </w:pPr>
      <w:r>
        <w:rPr>
          <w:rFonts w:ascii="Cambria" w:hAnsi="Cambria" w:cs="Cambria" w:eastAsia="Cambria"/>
          <w:sz w:val="22"/>
          <w:szCs w:val="22"/>
          <w:b w:val="0"/>
          <w:bCs w:val="0"/>
          <w:color w:val="000000"/>
          <w:lang w:val="en-US"/>
        </w:rPr>
        <w:t>What transferred between different tasks was operational experience about the environment and its tools, learned from the agent's own sessions and promoted only when an A/B test on practice tasks showed that it saved effort without losing success. With it a weaker model kept its success at lower cost and unchanged quality. Generic advice added in every session did not help and lowered quality. None of the variants raised the weaker model's ability to solve the tasks it already failed, which concern unstated intent and edge cases.</w:t>
      </w:r>
    </w:p>
    <w:p>
      <w:pPr>
        <w:jc w:val="both"/>
      </w:pPr>
      <w:r>
        <w:rPr>
          <w:rFonts w:ascii="Cambria" w:hAnsi="Cambria" w:cs="Cambria" w:eastAsia="Cambria"/>
          <w:sz w:val="22"/>
          <w:szCs w:val="22"/>
          <w:b w:val="0"/>
          <w:bCs w:val="0"/>
          <w:color w:val="000000"/>
          <w:lang w:val="en-US"/>
        </w:rPr>
        <w:t>The next steps are to replicate the engine experiment and run it on a second repository, calibrate the judge with human ratings, choose edge cases per function from that function's own evidence, and test the tool on a real project, where the question is whether the engine learns from the user's own corrections something that saves the user work. The conclusions remain limited to the tasks and models tested, and this version does not establish the broader research goal.</w:t>
      </w:r>
    </w:p>
    <w:p>
      <w:pPr>
        <w:pStyle w:val="Heading1"/>
        <w:pageBreakBefore/>
        <w:spacing w:before="0"/>
        <w:jc w:val="left"/>
      </w:pPr>
      <w:r>
        <w:rPr>
          <w:rFonts w:ascii="Calibri" w:hAnsi="Calibri" w:cs="Calibri" w:eastAsia="Calibri"/>
          <w:sz w:val="30"/>
          <w:szCs w:val="30"/>
          <w:b w:val="1"/>
          <w:bCs w:val="1"/>
          <w:color w:val="000000"/>
          <w:lang w:val="en-US"/>
        </w:rPr>
        <w:t>References</w:t>
      </w:r>
    </w:p>
    <w:p>
      <w:pPr>
        <w:keepLines/>
        <w:spacing w:line="252" w:lineRule="auto" w:after="100"/>
        <w:ind w:left="432" w:hanging="432"/>
        <w:jc w:val="left"/>
      </w:pPr>
      <w:r>
        <w:rPr>
          <w:rFonts w:ascii="Cambria" w:hAnsi="Cambria" w:cs="Cambria" w:eastAsia="Cambria"/>
          <w:sz w:val="19"/>
          <w:szCs w:val="19"/>
          <w:b w:val="0"/>
          <w:bCs w:val="0"/>
          <w:color w:val="000000"/>
          <w:lang w:val="en-US"/>
        </w:rPr>
        <w:t>[1] Wang, G., Xie, Y., Jiang, Y., Mandlekar, A., Xiao, C., Zhu, Y., Fan, L., &amp; Anandkumar, A. (2024). Voyager: An open-ended embodied agent with large language models. Transactions on Machine Learning Research. https://arxiv.org/abs/2305.16291</w:t>
      </w:r>
    </w:p>
    <w:p>
      <w:pPr>
        <w:keepLines/>
        <w:spacing w:line="252" w:lineRule="auto" w:after="100"/>
        <w:ind w:left="432" w:hanging="432"/>
        <w:jc w:val="left"/>
      </w:pPr>
      <w:r>
        <w:rPr>
          <w:rFonts w:ascii="Cambria" w:hAnsi="Cambria" w:cs="Cambria" w:eastAsia="Cambria"/>
          <w:sz w:val="19"/>
          <w:szCs w:val="19"/>
          <w:b w:val="0"/>
          <w:bCs w:val="0"/>
          <w:color w:val="000000"/>
          <w:lang w:val="en-US"/>
        </w:rPr>
        <w:t>[2] Shinn, N., Cassano, F., Gopinath, A., Narasimhan, K., &amp; Yao, S. (2023). Reflexion: Language agents with verbal reinforcement learning. Advances in Neural Information Processing Systems, 36. https://arxiv.org/abs/2303.11366</w:t>
      </w:r>
    </w:p>
    <w:p>
      <w:pPr>
        <w:keepLines/>
        <w:spacing w:line="252" w:lineRule="auto" w:after="100"/>
        <w:ind w:left="432" w:hanging="432"/>
        <w:jc w:val="left"/>
      </w:pPr>
      <w:r>
        <w:rPr>
          <w:rFonts w:ascii="Cambria" w:hAnsi="Cambria" w:cs="Cambria" w:eastAsia="Cambria"/>
          <w:sz w:val="19"/>
          <w:szCs w:val="19"/>
          <w:b w:val="0"/>
          <w:bCs w:val="0"/>
          <w:color w:val="000000"/>
          <w:lang w:val="en-US"/>
        </w:rPr>
        <w:t>[3] Zhao, A., Huang, D., Xu, Q., Lin, M., Liu, Y.-J., &amp; Huang, G. (2024). ExpeL: LLM agents are experiential learners. Proceedings of the AAAI Conference on Artificial Intelligence, 38(17), 19632–19642. https://doi.org/10.1609/aaai.v38i17.29936</w:t>
      </w:r>
    </w:p>
    <w:p>
      <w:pPr>
        <w:keepLines/>
        <w:spacing w:line="252" w:lineRule="auto" w:after="100"/>
        <w:ind w:left="432" w:hanging="432"/>
        <w:jc w:val="left"/>
      </w:pPr>
      <w:r>
        <w:rPr>
          <w:rFonts w:ascii="Cambria" w:hAnsi="Cambria" w:cs="Cambria" w:eastAsia="Cambria"/>
          <w:sz w:val="19"/>
          <w:szCs w:val="19"/>
          <w:b w:val="0"/>
          <w:bCs w:val="0"/>
          <w:color w:val="000000"/>
          <w:lang w:val="en-US"/>
        </w:rPr>
        <w:t>[4] Packer, C., Wooders, S., Lin, K., Fang, V., Patil, S. G., Stoica, I., &amp; Gonzalez, J. E. (2023). MemGPT: Towards LLMs as operating systems. arXiv:2310.08560. https://arxiv.org/abs/2310.08560</w:t>
      </w:r>
    </w:p>
    <w:p>
      <w:pPr>
        <w:keepLines/>
        <w:spacing w:line="252" w:lineRule="auto" w:after="100"/>
        <w:ind w:left="432" w:hanging="432"/>
        <w:jc w:val="left"/>
      </w:pPr>
      <w:r>
        <w:rPr>
          <w:rFonts w:ascii="Cambria" w:hAnsi="Cambria" w:cs="Cambria" w:eastAsia="Cambria"/>
          <w:sz w:val="19"/>
          <w:szCs w:val="19"/>
          <w:b w:val="0"/>
          <w:bCs w:val="0"/>
          <w:color w:val="000000"/>
          <w:lang w:val="en-US"/>
        </w:rPr>
        <w:t>[5] Xu, W., Liang, Z., Mei, K., Gao, H., Tan, J., &amp; Zhang, Y. (2025). A-Mem: Agentic memory for LLM agents. Advances in Neural Information Processing Systems, 38. https://arxiv.org/abs/2502.12110</w:t>
      </w:r>
    </w:p>
    <w:p>
      <w:pPr>
        <w:keepLines/>
        <w:spacing w:line="252" w:lineRule="auto" w:after="100"/>
        <w:ind w:left="432" w:hanging="432"/>
        <w:jc w:val="left"/>
      </w:pPr>
      <w:r>
        <w:rPr>
          <w:rFonts w:ascii="Cambria" w:hAnsi="Cambria" w:cs="Cambria" w:eastAsia="Cambria"/>
          <w:sz w:val="19"/>
          <w:szCs w:val="19"/>
          <w:b w:val="0"/>
          <w:bCs w:val="0"/>
          <w:color w:val="000000"/>
          <w:lang w:val="en-US"/>
        </w:rPr>
        <w:t>[6] Huang, J., Chen, X., Mishra, S., Zheng, H. S., Yu, A. W., Song, X., &amp; Zhou, D. (2024). Large language models cannot self-correct reasoning yet. International Conference on Learning Representations. https://arxiv.org/abs/2310.01798</w:t>
      </w:r>
    </w:p>
    <w:p>
      <w:pPr>
        <w:keepLines/>
        <w:spacing w:line="252" w:lineRule="auto" w:after="100"/>
        <w:ind w:left="432" w:hanging="432"/>
        <w:jc w:val="left"/>
      </w:pPr>
      <w:r>
        <w:rPr>
          <w:rFonts w:ascii="Cambria" w:hAnsi="Cambria" w:cs="Cambria" w:eastAsia="Cambria"/>
          <w:sz w:val="19"/>
          <w:szCs w:val="19"/>
          <w:b w:val="0"/>
          <w:bCs w:val="0"/>
          <w:color w:val="000000"/>
          <w:lang w:val="en-US"/>
        </w:rPr>
        <w:t>[7] Huang, W.-C., Zhang, W., Liang, Y., Bei, Y., Chen, Y., et al. (2026). A survey of agent memory in the second half: Towards self-evolving and long-horizon agents. arXiv:2602.06052. https://arxiv.org/abs/2602.06052</w:t>
      </w:r>
    </w:p>
    <w:p>
      <w:pPr>
        <w:keepLines/>
        <w:spacing w:line="252" w:lineRule="auto" w:after="100"/>
        <w:ind w:left="432" w:hanging="432"/>
        <w:jc w:val="left"/>
      </w:pPr>
      <w:r>
        <w:rPr>
          <w:rFonts w:ascii="Cambria" w:hAnsi="Cambria" w:cs="Cambria" w:eastAsia="Cambria"/>
          <w:sz w:val="19"/>
          <w:szCs w:val="19"/>
          <w:b w:val="0"/>
          <w:bCs w:val="0"/>
          <w:color w:val="000000"/>
          <w:lang w:val="en-US"/>
        </w:rPr>
        <w:t>[8] Gao, H.-a., Geng, J., Hua, W., Hu, M., Juan, X., et al. (2025). A survey of self-evolving agents: What, when, how, and where to evolve on the path to artificial super intelligence. arXiv:2507.21046. https://arxiv.org/abs/2507.21046</w:t>
      </w:r>
    </w:p>
    <w:p>
      <w:pPr>
        <w:keepLines/>
        <w:spacing w:line="252" w:lineRule="auto" w:after="100"/>
        <w:ind w:left="432" w:hanging="432"/>
        <w:jc w:val="left"/>
      </w:pPr>
      <w:r>
        <w:rPr>
          <w:rFonts w:ascii="Cambria" w:hAnsi="Cambria" w:cs="Cambria" w:eastAsia="Cambria"/>
          <w:sz w:val="19"/>
          <w:szCs w:val="19"/>
          <w:b w:val="0"/>
          <w:bCs w:val="0"/>
          <w:color w:val="000000"/>
          <w:lang w:val="en-US"/>
        </w:rPr>
        <w:t>[9] Lake, B. M., Ullman, T. D., Tenenbaum, J. B., &amp; Gershman, S. J. (2017). Building machines that learn and think like people. Behavioral and Brain Sciences, 40, e253. https://doi.org/10.1017/S0140525X16001837</w:t>
      </w:r>
    </w:p>
    <w:p>
      <w:pPr>
        <w:keepLines/>
        <w:spacing w:line="252" w:lineRule="auto" w:after="100"/>
        <w:ind w:left="432" w:hanging="432"/>
        <w:jc w:val="left"/>
      </w:pPr>
      <w:r>
        <w:rPr>
          <w:rFonts w:ascii="Cambria" w:hAnsi="Cambria" w:cs="Cambria" w:eastAsia="Cambria"/>
          <w:sz w:val="19"/>
          <w:szCs w:val="19"/>
          <w:b w:val="0"/>
          <w:bCs w:val="0"/>
          <w:color w:val="000000"/>
          <w:lang w:val="en-US"/>
        </w:rPr>
        <w:t>[10] Spelke, E. S., &amp; Kinzler, K. D. (2007). Core knowledge. Developmental Science, 10(1), 89–96. https://doi.org/10.1111/j.1467-7687.2007.00569.x</w:t>
      </w:r>
    </w:p>
    <w:p>
      <w:pPr>
        <w:keepLines/>
        <w:spacing w:line="252" w:lineRule="auto" w:after="100"/>
        <w:ind w:left="432" w:hanging="432"/>
        <w:jc w:val="left"/>
      </w:pPr>
      <w:r>
        <w:rPr>
          <w:rFonts w:ascii="Cambria" w:hAnsi="Cambria" w:cs="Cambria" w:eastAsia="Cambria"/>
          <w:sz w:val="19"/>
          <w:szCs w:val="19"/>
          <w:b w:val="0"/>
          <w:bCs w:val="0"/>
          <w:color w:val="000000"/>
          <w:lang w:val="en-US"/>
        </w:rPr>
        <w:t>[11] Partanen, E., Kujala, T., Näätänen, R., Liitola, A., Sambeth, A., &amp; Huotilainen, M. (2013). Learning-induced neural plasticity of speech processing before birth. Proceedings of the National Academy of Sciences, 110(37), 15145–15150. https://doi.org/10.1073/pnas.1302159110</w:t>
      </w:r>
    </w:p>
    <w:p>
      <w:pPr>
        <w:keepLines/>
        <w:spacing w:line="252" w:lineRule="auto" w:after="100"/>
        <w:ind w:left="432" w:hanging="432"/>
        <w:jc w:val="left"/>
      </w:pPr>
      <w:r>
        <w:rPr>
          <w:rFonts w:ascii="Cambria" w:hAnsi="Cambria" w:cs="Cambria" w:eastAsia="Cambria"/>
          <w:sz w:val="19"/>
          <w:szCs w:val="19"/>
          <w:b w:val="0"/>
          <w:bCs w:val="0"/>
          <w:color w:val="000000"/>
          <w:lang w:val="en-US"/>
        </w:rPr>
        <w:t>[12] Saffran, J. R., Aslin, R. N., &amp; Newport, E. L. (1996). Statistical learning by 8-month-old infants. Science, 274(5294), 1926–1928. https://doi.org/10.1126/science.274.5294.1926</w:t>
      </w:r>
    </w:p>
    <w:p>
      <w:pPr>
        <w:keepLines/>
        <w:spacing w:line="252" w:lineRule="auto" w:after="100"/>
        <w:ind w:left="432" w:hanging="432"/>
        <w:jc w:val="left"/>
      </w:pPr>
      <w:r>
        <w:rPr>
          <w:rFonts w:ascii="Cambria" w:hAnsi="Cambria" w:cs="Cambria" w:eastAsia="Cambria"/>
          <w:sz w:val="19"/>
          <w:szCs w:val="19"/>
          <w:b w:val="0"/>
          <w:bCs w:val="0"/>
          <w:color w:val="000000"/>
          <w:lang w:val="en-US"/>
        </w:rPr>
        <w:t>[13] Smith, L., &amp; Yu, C. (2008). Infants rapidly learn word-referent mappings via cross-situational statistics. Cognition, 106(3), 1558–1568. https://doi.org/10.1016/j.cognition.2007.06.010</w:t>
      </w:r>
    </w:p>
    <w:p>
      <w:pPr>
        <w:keepLines/>
        <w:spacing w:line="252" w:lineRule="auto" w:after="100"/>
        <w:ind w:left="432" w:hanging="432"/>
        <w:jc w:val="left"/>
      </w:pPr>
      <w:r>
        <w:rPr>
          <w:rFonts w:ascii="Cambria" w:hAnsi="Cambria" w:cs="Cambria" w:eastAsia="Cambria"/>
          <w:sz w:val="19"/>
          <w:szCs w:val="19"/>
          <w:b w:val="0"/>
          <w:bCs w:val="0"/>
          <w:color w:val="000000"/>
          <w:lang w:val="en-US"/>
        </w:rPr>
        <w:t>[14] Yu, C., &amp; Smith, L. B. (2007). Rapid word learning under uncertainty via cross-situational statistics. Psychological Science, 18(5), 414–420. https://doi.org/10.1111/j.1467-9280.2007.01915.x</w:t>
      </w:r>
    </w:p>
    <w:p>
      <w:pPr>
        <w:keepLines/>
        <w:spacing w:line="252" w:lineRule="auto" w:after="100"/>
        <w:ind w:left="432" w:hanging="432"/>
        <w:jc w:val="left"/>
      </w:pPr>
      <w:r>
        <w:rPr>
          <w:rFonts w:ascii="Cambria" w:hAnsi="Cambria" w:cs="Cambria" w:eastAsia="Cambria"/>
          <w:sz w:val="19"/>
          <w:szCs w:val="19"/>
          <w:b w:val="0"/>
          <w:bCs w:val="0"/>
          <w:color w:val="000000"/>
          <w:lang w:val="en-US"/>
        </w:rPr>
        <w:t>[15] Kuhl, P. K., Tsao, F.-M., &amp; Liu, H.-M. (2003). Foreign-language experience in infancy: Effects of short-term exposure and social interaction on phonetic learning. Proceedings of the National Academy of Sciences, 100(15), 9096–9101. https://doi.org/10.1073/pnas.1532872100</w:t>
      </w:r>
    </w:p>
    <w:p>
      <w:pPr>
        <w:keepLines/>
        <w:spacing w:line="252" w:lineRule="auto" w:after="100"/>
        <w:ind w:left="432" w:hanging="432"/>
        <w:jc w:val="left"/>
      </w:pPr>
      <w:r>
        <w:rPr>
          <w:rFonts w:ascii="Cambria" w:hAnsi="Cambria" w:cs="Cambria" w:eastAsia="Cambria"/>
          <w:sz w:val="19"/>
          <w:szCs w:val="19"/>
          <w:b w:val="0"/>
          <w:bCs w:val="0"/>
          <w:color w:val="000000"/>
          <w:lang w:val="en-US"/>
        </w:rPr>
        <w:t>[16] Kidd, C., Piantadosi, S. T., &amp; Aslin, R. N. (2012). The Goldilocks effect: Human infants allocate attention to visual sequences that are neither too simple nor too complex. PLOS ONE, 7(5), e36399. https://doi.org/10.1371/journal.pone.0036399</w:t>
      </w:r>
    </w:p>
    <w:p>
      <w:pPr>
        <w:keepLines/>
        <w:spacing w:line="252" w:lineRule="auto" w:after="100"/>
        <w:ind w:left="432" w:hanging="432"/>
        <w:jc w:val="left"/>
      </w:pPr>
      <w:r>
        <w:rPr>
          <w:rFonts w:ascii="Cambria" w:hAnsi="Cambria" w:cs="Cambria" w:eastAsia="Cambria"/>
          <w:sz w:val="19"/>
          <w:szCs w:val="19"/>
          <w:b w:val="0"/>
          <w:bCs w:val="0"/>
          <w:color w:val="000000"/>
          <w:lang w:val="en-US"/>
        </w:rPr>
        <w:t>[17] Seehagen, S., Konrad, C., Herbert, J. S., &amp; Schneider, S. (2015). Timely sleep facilitates declarative memory consolidation in infants. Proceedings of the National Academy of Sciences, 112(5), 1625–1629. https://doi.org/10.1073/pnas.1414000112</w:t>
      </w:r>
    </w:p>
    <w:p>
      <w:pPr>
        <w:keepLines/>
        <w:spacing w:line="252" w:lineRule="auto" w:after="100"/>
        <w:ind w:left="432" w:hanging="432"/>
        <w:jc w:val="left"/>
      </w:pPr>
      <w:r>
        <w:rPr>
          <w:rFonts w:ascii="Cambria" w:hAnsi="Cambria" w:cs="Cambria" w:eastAsia="Cambria"/>
          <w:sz w:val="19"/>
          <w:szCs w:val="19"/>
          <w:b w:val="0"/>
          <w:bCs w:val="0"/>
          <w:color w:val="000000"/>
          <w:lang w:val="en-US"/>
        </w:rPr>
        <w:t>[18] Lucca, K., Yuen, F., Wang, Y., et al. (2025). Infants’ social evaluation of helpers and hinderers: A large-scale, multi-lab, coordinated replication study. Developmental Science, 28(1), e13581. https://doi.org/10.1111/desc.13581</w:t>
      </w:r>
    </w:p>
    <w:p>
      <w:pPr>
        <w:keepLines/>
        <w:spacing w:line="252" w:lineRule="auto" w:after="100"/>
        <w:ind w:left="432" w:hanging="432"/>
        <w:jc w:val="left"/>
      </w:pPr>
      <w:r>
        <w:rPr>
          <w:rFonts w:ascii="Cambria" w:hAnsi="Cambria" w:cs="Cambria" w:eastAsia="Cambria"/>
          <w:sz w:val="19"/>
          <w:szCs w:val="19"/>
          <w:b w:val="0"/>
          <w:bCs w:val="0"/>
          <w:color w:val="000000"/>
          <w:lang w:val="en-US"/>
        </w:rPr>
        <w:t>[19] Correction to “Infants’ Social Evaluation of Helpers and Hinderers: A Large-Scale, Multi-Lab, Coordinated Replication Study”. (2025). Developmental Science, 28(4), e70029. https://doi.org/10.1111/desc.70029</w:t>
      </w:r>
    </w:p>
    <w:p>
      <w:pPr>
        <w:keepLines/>
        <w:spacing w:line="252" w:lineRule="auto" w:after="100"/>
        <w:ind w:left="432" w:hanging="432"/>
        <w:jc w:val="left"/>
      </w:pPr>
      <w:r>
        <w:rPr>
          <w:rFonts w:ascii="Cambria" w:hAnsi="Cambria" w:cs="Cambria" w:eastAsia="Cambria"/>
          <w:sz w:val="19"/>
          <w:szCs w:val="19"/>
          <w:b w:val="0"/>
          <w:bCs w:val="0"/>
          <w:color w:val="000000"/>
          <w:lang w:val="en-US"/>
        </w:rPr>
        <w:t>[20] Diamond, A. (2013). Executive functions. Annual Review of Psychology, 64, 135–168. https://doi.org/10.1146/annurev-psych-113011-143750</w:t>
      </w:r>
    </w:p>
    <w:p>
      <w:pPr>
        <w:keepLines/>
        <w:spacing w:line="252" w:lineRule="auto" w:after="100"/>
        <w:ind w:left="432" w:hanging="432"/>
        <w:jc w:val="left"/>
      </w:pPr>
      <w:r>
        <w:rPr>
          <w:rFonts w:ascii="Cambria" w:hAnsi="Cambria" w:cs="Cambria" w:eastAsia="Cambria"/>
          <w:sz w:val="19"/>
          <w:szCs w:val="19"/>
          <w:b w:val="0"/>
          <w:bCs w:val="0"/>
          <w:color w:val="000000"/>
          <w:lang w:val="en-US"/>
        </w:rPr>
        <w:t>[21] Tervo-Clemmens, B., Calabro, F. J., Parr, A. C., Fedor, J., Foran, W., &amp; Luna, B. (2023). A canonical trajectory of executive function maturation from adolescence to adulthood. Nature Communications, 14, 6922. https://doi.org/10.1038/s41467-023-42540-8</w:t>
      </w:r>
    </w:p>
    <w:p>
      <w:pPr>
        <w:keepLines/>
        <w:spacing w:line="252" w:lineRule="auto" w:after="100"/>
        <w:ind w:left="432" w:hanging="432"/>
        <w:jc w:val="left"/>
      </w:pPr>
      <w:r>
        <w:rPr>
          <w:rFonts w:ascii="Cambria" w:hAnsi="Cambria" w:cs="Cambria" w:eastAsia="Cambria"/>
          <w:sz w:val="19"/>
          <w:szCs w:val="19"/>
          <w:b w:val="0"/>
          <w:bCs w:val="0"/>
          <w:color w:val="000000"/>
          <w:lang w:val="en-US"/>
        </w:rPr>
        <w:t>[22] LeDoux, J. (2012). Rethinking the emotional brain. Neuron, 73(4), 653–676. https://doi.org/10.1016/j.neuron.2012.02.004</w:t>
      </w:r>
    </w:p>
    <w:p>
      <w:pPr>
        <w:keepLines/>
        <w:spacing w:line="252" w:lineRule="auto" w:after="100"/>
        <w:ind w:left="432" w:hanging="432"/>
        <w:jc w:val="left"/>
      </w:pPr>
      <w:r>
        <w:rPr>
          <w:rFonts w:ascii="Cambria" w:hAnsi="Cambria" w:cs="Cambria" w:eastAsia="Cambria"/>
          <w:sz w:val="19"/>
          <w:szCs w:val="19"/>
          <w:b w:val="0"/>
          <w:bCs w:val="0"/>
          <w:color w:val="000000"/>
          <w:lang w:val="en-US"/>
        </w:rPr>
        <w:t>[23] Schultz, W., Dayan, P., &amp; Montague, P. R. (1997). A neural substrate of prediction and reward. Science, 275(5306), 1593–1599. https://doi.org/10.1126/science.275.5306.1593</w:t>
      </w:r>
    </w:p>
    <w:p>
      <w:pPr>
        <w:keepLines/>
        <w:spacing w:line="252" w:lineRule="auto" w:after="100"/>
        <w:ind w:left="432" w:hanging="432"/>
        <w:jc w:val="left"/>
      </w:pPr>
      <w:r>
        <w:rPr>
          <w:rFonts w:ascii="Cambria" w:hAnsi="Cambria" w:cs="Cambria" w:eastAsia="Cambria"/>
          <w:sz w:val="19"/>
          <w:szCs w:val="19"/>
          <w:b w:val="0"/>
          <w:bCs w:val="0"/>
          <w:color w:val="000000"/>
          <w:lang w:val="en-US"/>
        </w:rPr>
        <w:t>[24] Butlin, P., Long, R., Bayne, T., et al. (2026). Identifying indicators of consciousness in AI systems. Trends in Cognitive Sciences, 30(6), 488–501. https://doi.org/10.1016/j.tics.2025.10.011</w:t>
      </w:r>
    </w:p>
    <w:p>
      <w:pPr>
        <w:keepLines/>
        <w:spacing w:line="252" w:lineRule="auto" w:after="100"/>
        <w:ind w:left="432" w:hanging="432"/>
        <w:jc w:val="left"/>
      </w:pPr>
      <w:r>
        <w:rPr>
          <w:rFonts w:ascii="Cambria" w:hAnsi="Cambria" w:cs="Cambria" w:eastAsia="Cambria"/>
          <w:sz w:val="19"/>
          <w:szCs w:val="19"/>
          <w:b w:val="0"/>
          <w:bCs w:val="0"/>
          <w:color w:val="000000"/>
          <w:lang w:val="en-US"/>
        </w:rPr>
        <w:t>[25] Cogitate Consortium, Ferrante, O., Gorska-Klimowska, U., et al. (2025). Adversarial testing of global neuronal workspace and integrated information theories of consciousness. Nature, 642, 133–142. https://doi.org/10.1038/s41586-025-08888-1</w:t>
      </w:r>
    </w:p>
    <w:p>
      <w:pPr>
        <w:keepLines/>
        <w:spacing w:line="252" w:lineRule="auto" w:after="100"/>
        <w:ind w:left="432" w:hanging="432"/>
        <w:jc w:val="left"/>
      </w:pPr>
      <w:r>
        <w:rPr>
          <w:rFonts w:ascii="Cambria" w:hAnsi="Cambria" w:cs="Cambria" w:eastAsia="Cambria"/>
          <w:sz w:val="19"/>
          <w:szCs w:val="19"/>
          <w:b w:val="0"/>
          <w:bCs w:val="0"/>
          <w:color w:val="000000"/>
          <w:lang w:val="en-US"/>
        </w:rPr>
        <w:t>[26] Wang, Z. Z., Mao, J., Fried, D., &amp; Neubig, G. (2024). Agent workflow memory. arXiv:2409.07429. https://arxiv.org/abs/2409.07429</w:t>
      </w:r>
    </w:p>
    <w:p>
      <w:pPr>
        <w:keepLines/>
        <w:spacing w:line="252" w:lineRule="auto" w:after="100"/>
        <w:ind w:left="432" w:hanging="432"/>
        <w:jc w:val="left"/>
      </w:pPr>
      <w:r>
        <w:rPr>
          <w:rFonts w:ascii="Cambria" w:hAnsi="Cambria" w:cs="Cambria" w:eastAsia="Cambria"/>
          <w:sz w:val="19"/>
          <w:szCs w:val="19"/>
          <w:b w:val="0"/>
          <w:bCs w:val="0"/>
          <w:color w:val="000000"/>
          <w:lang w:val="en-US"/>
        </w:rPr>
        <w:t>[27] Park, J. S., O’Brien, J. C., Cai, C. J., Morris, M. R., Liang, P., &amp; Bernstein, M. S. (2023). Generative agents: Interactive simulacra of human behavior. Proceedings of the 36th Annual ACM Symposium on User Interface Software and Technology (UIST ’23). https://doi.org/10.1145/3586183.3606763</w:t>
      </w:r>
    </w:p>
    <w:p>
      <w:pPr>
        <w:keepLines/>
        <w:spacing w:line="252" w:lineRule="auto" w:after="100"/>
        <w:ind w:left="432" w:hanging="432"/>
        <w:jc w:val="left"/>
      </w:pPr>
      <w:r>
        <w:rPr>
          <w:rFonts w:ascii="Cambria" w:hAnsi="Cambria" w:cs="Cambria" w:eastAsia="Cambria"/>
          <w:sz w:val="19"/>
          <w:szCs w:val="19"/>
          <w:b w:val="0"/>
          <w:bCs w:val="0"/>
          <w:color w:val="000000"/>
          <w:lang w:val="en-US"/>
        </w:rPr>
        <w:t>[28] Lam, C., Li, J., Zhang, L., &amp; Zhao, K. (2026). Governing evolving memory in LLM agents: Risks, mechanisms, and the Stability and Safety Governed Memory (SSGM) framework. arXiv:2603.11768. https://arxiv.org/abs/2603.11768</w:t>
      </w:r>
    </w:p>
    <w:p>
      <w:pPr>
        <w:keepLines/>
        <w:spacing w:line="252" w:lineRule="auto" w:after="100"/>
        <w:ind w:left="432" w:hanging="432"/>
        <w:jc w:val="left"/>
      </w:pPr>
      <w:r>
        <w:rPr>
          <w:rFonts w:ascii="Cambria" w:hAnsi="Cambria" w:cs="Cambria" w:eastAsia="Cambria"/>
          <w:sz w:val="19"/>
          <w:szCs w:val="19"/>
          <w:b w:val="0"/>
          <w:bCs w:val="0"/>
          <w:color w:val="000000"/>
          <w:lang w:val="en-US"/>
        </w:rPr>
        <w:t>[29] Wei, T., Sachdeva, N., Coleman, B., et al. (2025). Evo-Memory: Benchmarking LLM agent test-time learning with self-evolving memory. arXiv:2511.20857. https://arxiv.org/abs/2511.20857</w:t>
      </w:r>
    </w:p>
    <w:p>
      <w:pPr>
        <w:keepLines/>
        <w:spacing w:line="252" w:lineRule="auto" w:after="100"/>
        <w:ind w:left="432" w:hanging="432"/>
        <w:jc w:val="left"/>
      </w:pPr>
      <w:r>
        <w:rPr>
          <w:rFonts w:ascii="Cambria" w:hAnsi="Cambria" w:cs="Cambria" w:eastAsia="Cambria"/>
          <w:sz w:val="19"/>
          <w:szCs w:val="19"/>
          <w:b w:val="0"/>
          <w:bCs w:val="0"/>
          <w:color w:val="000000"/>
          <w:lang w:val="en-US"/>
        </w:rPr>
        <w:t>[30] Sumers, T. R., Yao, S., Narasimhan, K., &amp; Griffiths, T. L. (2024). Cognitive architectures for language agents. Transactions on Machine Learning Research. https://arxiv.org/abs/2309.02427v3</w:t>
      </w:r>
    </w:p>
    <w:p>
      <w:pPr>
        <w:keepLines/>
        <w:spacing w:line="252" w:lineRule="auto" w:after="100"/>
        <w:ind w:left="432" w:hanging="432"/>
        <w:jc w:val="left"/>
      </w:pPr>
      <w:r>
        <w:rPr>
          <w:rFonts w:ascii="Cambria" w:hAnsi="Cambria" w:cs="Cambria" w:eastAsia="Cambria"/>
          <w:sz w:val="19"/>
          <w:szCs w:val="19"/>
          <w:b w:val="0"/>
          <w:bCs w:val="0"/>
          <w:color w:val="000000"/>
          <w:lang w:val="en-US"/>
        </w:rPr>
        <w:t>[31] Lewis, P., Perez, E., Piktus, A., et al. (2020). Retrieval-augmented generation for knowledge-intensive NLP tasks. Advances in Neural Information Processing Systems, 33, 9459–9474. https://arxiv.org/abs/2005.11401</w:t>
      </w:r>
    </w:p>
    <w:p>
      <w:pPr>
        <w:keepLines/>
        <w:spacing w:line="252" w:lineRule="auto" w:after="100"/>
        <w:ind w:left="432" w:hanging="432"/>
        <w:jc w:val="left"/>
      </w:pPr>
      <w:r>
        <w:rPr>
          <w:rFonts w:ascii="Cambria" w:hAnsi="Cambria" w:cs="Cambria" w:eastAsia="Cambria"/>
          <w:sz w:val="19"/>
          <w:szCs w:val="19"/>
          <w:b w:val="0"/>
          <w:bCs w:val="0"/>
          <w:color w:val="000000"/>
          <w:lang w:val="en-US"/>
        </w:rPr>
        <w:t>[32] Dong, X. L., Berti-Équille, L., &amp; Srivastava, D. (2009). Integrating conflicting data: The role of source dependence. Proceedings of the VLDB Endowment, 2(1), 550–561. https://doi.org/10.14778/1687627.1687690</w:t>
      </w:r>
    </w:p>
    <w:p>
      <w:pPr>
        <w:keepLines/>
        <w:spacing w:line="252" w:lineRule="auto" w:after="100"/>
        <w:ind w:left="432" w:hanging="432"/>
        <w:jc w:val="left"/>
      </w:pPr>
      <w:r>
        <w:rPr>
          <w:rFonts w:ascii="Cambria" w:hAnsi="Cambria" w:cs="Cambria" w:eastAsia="Cambria"/>
          <w:sz w:val="19"/>
          <w:szCs w:val="19"/>
          <w:b w:val="0"/>
          <w:bCs w:val="0"/>
          <w:color w:val="000000"/>
          <w:lang w:val="en-US"/>
        </w:rPr>
        <w:t>[33] Kirkpatrick, J., Pascanu, R., Rabinowitz, N., et al. (2017). Overcoming catastrophic forgetting in neural networks. Proceedings of the National Academy of Sciences, 114(13), 3521–3526. https://doi.org/10.1073/pnas.1611835114</w:t>
      </w:r>
    </w:p>
    <w:p>
      <w:pPr>
        <w:keepLines/>
        <w:spacing w:line="252" w:lineRule="auto" w:after="100"/>
        <w:ind w:left="432" w:hanging="432"/>
        <w:jc w:val="left"/>
      </w:pPr>
      <w:r>
        <w:rPr>
          <w:rFonts w:ascii="Cambria" w:hAnsi="Cambria" w:cs="Cambria" w:eastAsia="Cambria"/>
          <w:sz w:val="19"/>
          <w:szCs w:val="19"/>
          <w:b w:val="0"/>
          <w:bCs w:val="0"/>
          <w:color w:val="000000"/>
          <w:lang w:val="en-US"/>
        </w:rPr>
        <w:t>[34] Oudeyer, P.-Y., Kaplan, F., &amp; Hafner, V. V. (2007). Intrinsic motivation systems for autonomous mental development. IEEE Transactions on Evolutionary Computation, 11(2), 265–286. https://doi.org/10.1109/TEVC.2006.890271</w:t>
      </w:r>
    </w:p>
    <w:p>
      <w:pPr>
        <w:keepLines/>
        <w:spacing w:line="252" w:lineRule="auto" w:after="100"/>
        <w:ind w:left="432" w:hanging="432"/>
        <w:jc w:val="left"/>
      </w:pPr>
      <w:r>
        <w:rPr>
          <w:rFonts w:ascii="Cambria" w:hAnsi="Cambria" w:cs="Cambria" w:eastAsia="Cambria"/>
          <w:sz w:val="19"/>
          <w:szCs w:val="19"/>
          <w:b w:val="0"/>
          <w:bCs w:val="0"/>
          <w:color w:val="000000"/>
          <w:lang w:val="en-US"/>
        </w:rPr>
        <w:t>[35] Bengio, Y., Louradour, J., Collobert, R., &amp; Weston, J. (2009). Curriculum learning. Proceedings of the 26th International Conference on Machine Learning, 41–48. https://doi.org/10.1145/1553374.1553380</w:t>
      </w:r>
    </w:p>
    <w:p>
      <w:pPr>
        <w:keepLines/>
        <w:spacing w:line="252" w:lineRule="auto" w:after="100"/>
        <w:ind w:left="432" w:hanging="432"/>
        <w:jc w:val="left"/>
      </w:pPr>
      <w:r>
        <w:rPr>
          <w:rFonts w:ascii="Cambria" w:hAnsi="Cambria" w:cs="Cambria" w:eastAsia="Cambria"/>
          <w:sz w:val="19"/>
          <w:szCs w:val="19"/>
          <w:b w:val="0"/>
          <w:bCs w:val="0"/>
          <w:color w:val="000000"/>
          <w:lang w:val="en-US"/>
        </w:rPr>
        <w:t>[36] Graves, A., Bellemare, M. G., Menick, J., Munos, R., &amp; Kavukcuoglu, K. (2017). Automated curriculum learning for neural networks. Proceedings of the 34th International Conference on Machine Learning, PMLR 70, 1311–1320. https://arxiv.org/abs/1704.03003</w:t>
      </w:r>
    </w:p>
    <w:p>
      <w:pPr>
        <w:keepLines/>
        <w:spacing w:line="252" w:lineRule="auto" w:after="100"/>
        <w:ind w:left="432" w:hanging="432"/>
        <w:jc w:val="left"/>
      </w:pPr>
      <w:r>
        <w:rPr>
          <w:rFonts w:ascii="Cambria" w:hAnsi="Cambria" w:cs="Cambria" w:eastAsia="Cambria"/>
          <w:sz w:val="19"/>
          <w:szCs w:val="19"/>
          <w:b w:val="0"/>
          <w:bCs w:val="0"/>
          <w:color w:val="000000"/>
          <w:lang w:val="en-US"/>
        </w:rPr>
        <w:t>[37] Keramati, M., &amp; Gutkin, B. (2014). Homeostatic reinforcement learning for integrating reward collection and physiological stability. eLife, 3, e04811. https://doi.org/10.7554/eLife.04811</w:t>
      </w:r>
    </w:p>
    <w:p>
      <w:pPr>
        <w:keepLines/>
        <w:spacing w:line="252" w:lineRule="auto" w:after="100"/>
        <w:ind w:left="432" w:hanging="432"/>
        <w:jc w:val="left"/>
      </w:pPr>
      <w:r>
        <w:rPr>
          <w:rFonts w:ascii="Cambria" w:hAnsi="Cambria" w:cs="Cambria" w:eastAsia="Cambria"/>
          <w:sz w:val="19"/>
          <w:szCs w:val="19"/>
          <w:b w:val="0"/>
          <w:bCs w:val="0"/>
          <w:color w:val="000000"/>
          <w:lang w:val="en-US"/>
        </w:rPr>
        <w:t>[38] Friston, K., FitzGerald, T., Rigoli, F., Schwartenbeck, P., &amp; Pezzulo, G. (2017). Active inference: A process theory. Neural Computation, 29(1), 1–49. https://doi.org/10.1162/NECO_a_00912</w:t>
      </w:r>
    </w:p>
    <w:p>
      <w:pPr>
        <w:keepLines/>
        <w:spacing w:line="252" w:lineRule="auto" w:after="100"/>
        <w:ind w:left="432" w:hanging="432"/>
        <w:jc w:val="left"/>
      </w:pPr>
      <w:r>
        <w:rPr>
          <w:rFonts w:ascii="Cambria" w:hAnsi="Cambria" w:cs="Cambria" w:eastAsia="Cambria"/>
          <w:sz w:val="19"/>
          <w:szCs w:val="19"/>
          <w:b w:val="0"/>
          <w:bCs w:val="0"/>
          <w:color w:val="000000"/>
          <w:lang w:val="en-US"/>
        </w:rPr>
        <w:t>[39] Graves, A. (2016). Adaptive computation time for recurrent neural networks. arXiv:1603.08983. https://arxiv.org/abs/1603.08983</w:t>
      </w:r>
    </w:p>
    <w:p>
      <w:pPr>
        <w:keepLines/>
        <w:spacing w:line="252" w:lineRule="auto" w:after="100"/>
        <w:ind w:left="432" w:hanging="432"/>
        <w:jc w:val="left"/>
      </w:pPr>
      <w:r>
        <w:rPr>
          <w:rFonts w:ascii="Cambria" w:hAnsi="Cambria" w:cs="Cambria" w:eastAsia="Cambria"/>
          <w:sz w:val="19"/>
          <w:szCs w:val="19"/>
          <w:b w:val="0"/>
          <w:bCs w:val="0"/>
          <w:color w:val="000000"/>
          <w:lang w:val="en-US"/>
        </w:rPr>
        <w:t>[40] Snell, C., Lee, J., Xu, K., &amp; Kumar, A. (2025). Scaling LLM test-time compute optimally can be more effective than scaling model parameters. International Conference on Learning Representations. https://arxiv.org/abs/2408.03314</w:t>
      </w:r>
    </w:p>
    <w:p>
      <w:pPr>
        <w:keepLines/>
        <w:spacing w:line="252" w:lineRule="auto" w:after="100"/>
        <w:ind w:left="432" w:hanging="432"/>
        <w:jc w:val="left"/>
      </w:pPr>
      <w:r>
        <w:rPr>
          <w:rFonts w:ascii="Cambria" w:hAnsi="Cambria" w:cs="Cambria" w:eastAsia="Cambria"/>
          <w:sz w:val="19"/>
          <w:szCs w:val="19"/>
          <w:b w:val="0"/>
          <w:bCs w:val="0"/>
          <w:color w:val="000000"/>
          <w:lang w:val="en-US"/>
        </w:rPr>
        <w:t>[41] Graves, A., Wayne, G., Reynolds, M., et al. (2016). Hybrid computing using a neural network with dynamic external memory. Nature, 538, 471–476. https://doi.org/10.1038/nature20101</w:t>
      </w:r>
    </w:p>
    <w:p>
      <w:pPr>
        <w:keepLines/>
        <w:spacing w:line="252" w:lineRule="auto" w:after="100"/>
        <w:ind w:left="432" w:hanging="432"/>
        <w:jc w:val="left"/>
      </w:pPr>
      <w:r>
        <w:rPr>
          <w:rFonts w:ascii="Cambria" w:hAnsi="Cambria" w:cs="Cambria" w:eastAsia="Cambria"/>
          <w:sz w:val="19"/>
          <w:szCs w:val="19"/>
          <w:b w:val="0"/>
          <w:bCs w:val="0"/>
          <w:color w:val="000000"/>
          <w:lang w:val="en-US"/>
        </w:rPr>
        <w:t>[42] Ha, D., &amp; Schmidhuber, J. (2018). World models. arXiv:1803.10122. https://doi.org/10.48550/arXiv.1803.10122</w:t>
      </w:r>
    </w:p>
    <w:p>
      <w:pPr>
        <w:keepLines/>
        <w:spacing w:line="252" w:lineRule="auto" w:after="100"/>
        <w:ind w:left="432" w:hanging="432"/>
        <w:jc w:val="left"/>
      </w:pPr>
      <w:r>
        <w:rPr>
          <w:rFonts w:ascii="Cambria" w:hAnsi="Cambria" w:cs="Cambria" w:eastAsia="Cambria"/>
          <w:sz w:val="19"/>
          <w:szCs w:val="19"/>
          <w:b w:val="0"/>
          <w:bCs w:val="0"/>
          <w:color w:val="000000"/>
          <w:lang w:val="en-US"/>
        </w:rPr>
        <w:t>[43] Piloto, L. S., Weinstein, A., Battaglia, P., &amp; Botvinick, M. (2022). Intuitive physics learning in a deep-learning model inspired by developmental psychology. Nature Human Behaviour, 6, 1257–1267. https://doi.org/10.1038/s41562-022-01394-8</w:t>
      </w:r>
    </w:p>
    <w:p>
      <w:pPr>
        <w:keepLines/>
        <w:spacing w:line="252" w:lineRule="auto" w:after="100"/>
        <w:ind w:left="432" w:hanging="432"/>
        <w:jc w:val="left"/>
      </w:pPr>
      <w:r>
        <w:rPr>
          <w:rFonts w:ascii="Cambria" w:hAnsi="Cambria" w:cs="Cambria" w:eastAsia="Cambria"/>
          <w:sz w:val="19"/>
          <w:szCs w:val="19"/>
          <w:b w:val="0"/>
          <w:bCs w:val="0"/>
          <w:color w:val="000000"/>
          <w:lang w:val="en-US"/>
        </w:rPr>
        <w:t>[44] Kaplan, J., McCandlish, S., Henighan, T., et al. (2020). Scaling laws for neural language models. arXiv:2001.08361. https://doi.org/10.48550/arXiv.2001.08361</w:t>
      </w:r>
    </w:p>
    <w:p>
      <w:pPr>
        <w:keepLines/>
        <w:spacing w:line="252" w:lineRule="auto" w:after="100"/>
        <w:ind w:left="432" w:hanging="432"/>
        <w:jc w:val="left"/>
      </w:pPr>
      <w:r>
        <w:rPr>
          <w:rFonts w:ascii="Cambria" w:hAnsi="Cambria" w:cs="Cambria" w:eastAsia="Cambria"/>
          <w:sz w:val="19"/>
          <w:szCs w:val="19"/>
          <w:b w:val="0"/>
          <w:bCs w:val="0"/>
          <w:color w:val="000000"/>
          <w:lang w:val="en-US"/>
        </w:rPr>
        <w:t>[45] Hoffmann, J., Borgeaud, S., Mensch, A., et al. (2022). Training compute-optimal large language models. Advances in Neural Information Processing Systems, 35, 30016–30030. https://arxiv.org/abs/2203.15556</w:t>
      </w:r>
    </w:p>
    <w:p>
      <w:pPr>
        <w:keepLines/>
        <w:spacing w:line="252" w:lineRule="auto" w:after="100"/>
        <w:ind w:left="432" w:hanging="432"/>
        <w:jc w:val="left"/>
      </w:pPr>
      <w:r>
        <w:rPr>
          <w:rFonts w:ascii="Cambria" w:hAnsi="Cambria" w:cs="Cambria" w:eastAsia="Cambria"/>
          <w:sz w:val="19"/>
          <w:szCs w:val="19"/>
          <w:b w:val="0"/>
          <w:bCs w:val="0"/>
          <w:color w:val="000000"/>
          <w:lang w:val="en-US"/>
        </w:rPr>
        <w:t>[46] Jimenez, C. E., Yang, J., Wettig, A., Yao, S., Pei, K., Press, O., &amp; Narasimhan, K. (2024). SWE-bench: Can language models resolve real-world GitHub issues? International Conference on Learning Representations. https://arxiv.org/abs/2310.06770</w:t>
      </w:r>
    </w:p>
    <w:p>
      <w:pPr>
        <w:keepLines/>
        <w:spacing w:line="252" w:lineRule="auto" w:after="100"/>
        <w:ind w:left="432" w:hanging="432"/>
        <w:jc w:val="left"/>
      </w:pPr>
      <w:r>
        <w:rPr>
          <w:rFonts w:ascii="Cambria" w:hAnsi="Cambria" w:cs="Cambria" w:eastAsia="Cambria"/>
          <w:sz w:val="19"/>
          <w:szCs w:val="19"/>
          <w:b w:val="0"/>
          <w:bCs w:val="0"/>
          <w:color w:val="000000"/>
          <w:lang w:val="en-US"/>
        </w:rPr>
        <w:t>[47] DeMillo, R. A., Lipton, R. J., &amp; Sayward, F. G. (1978). Hints on test data selection: Help for the practicing programmer. Computer, 11(4), 34–41. https://doi.org/10.1109/C-M.1978.218136</w:t>
      </w:r>
    </w:p>
    <w:p>
      <w:pPr>
        <w:keepLines/>
        <w:spacing w:line="252" w:lineRule="auto" w:after="100"/>
        <w:ind w:left="432" w:hanging="432"/>
        <w:jc w:val="left"/>
      </w:pPr>
      <w:r>
        <w:rPr>
          <w:rFonts w:ascii="Cambria" w:hAnsi="Cambria" w:cs="Cambria" w:eastAsia="Cambria"/>
          <w:sz w:val="19"/>
          <w:szCs w:val="19"/>
          <w:b w:val="0"/>
          <w:bCs w:val="0"/>
          <w:color w:val="000000"/>
          <w:lang w:val="en-US"/>
        </w:rPr>
        <w:t>[48] Anthropic. (2024). Model Context Protocol specification. https://modelcontextprotocol.io/specification</w:t>
      </w:r>
    </w:p>
    <w:p>
      <w:pPr>
        <w:keepLines/>
        <w:spacing w:line="252" w:lineRule="auto" w:after="100"/>
        <w:ind w:left="432" w:hanging="432"/>
        <w:jc w:val="left"/>
      </w:pPr>
      <w:r>
        <w:rPr>
          <w:rFonts w:ascii="Cambria" w:hAnsi="Cambria" w:cs="Cambria" w:eastAsia="Cambria"/>
          <w:sz w:val="19"/>
          <w:szCs w:val="19"/>
          <w:b w:val="0"/>
          <w:bCs w:val="0"/>
          <w:color w:val="000000"/>
          <w:lang w:val="en-US"/>
        </w:rPr>
        <w:t>[49] Burda, Y., Edwards, H., Pathak, D., Storkey, A., Darrell, T., &amp; Efros, A. A. (2018). Large-scale study of curiosity-driven learning. arXiv:1808.04355. https://doi.org/10.48550/arXiv.1808.04355</w:t>
      </w:r>
    </w:p>
    <w:p>
      <w:pPr>
        <w:keepLines/>
        <w:spacing w:line="252" w:lineRule="auto" w:after="100"/>
        <w:ind w:left="432" w:hanging="432"/>
        <w:jc w:val="left"/>
      </w:pPr>
      <w:r>
        <w:rPr>
          <w:rFonts w:ascii="Cambria" w:hAnsi="Cambria" w:cs="Cambria" w:eastAsia="Cambria"/>
          <w:sz w:val="19"/>
          <w:szCs w:val="19"/>
          <w:b w:val="0"/>
          <w:bCs w:val="0"/>
          <w:color w:val="000000"/>
          <w:lang w:val="en-US"/>
        </w:rPr>
        <w:t>[50] Virtanen, P., et al. (2020). SciPy 1.0: Fundamental algorithms for scientific computing in Python. Nature Methods, 17, 261–272. https://doi.org/10.1038/s41592-019-0686-2</w:t>
      </w:r>
    </w:p>
    <w:p>
      <w:pPr>
        <w:keepLines/>
        <w:spacing w:line="252" w:lineRule="auto" w:after="100"/>
        <w:ind w:left="432" w:hanging="432"/>
        <w:jc w:val="left"/>
      </w:pPr>
      <w:r>
        <w:rPr>
          <w:rFonts w:ascii="Cambria" w:hAnsi="Cambria" w:cs="Cambria" w:eastAsia="Cambria"/>
          <w:sz w:val="19"/>
          <w:szCs w:val="19"/>
          <w:b w:val="0"/>
          <w:bCs w:val="0"/>
          <w:color w:val="000000"/>
          <w:lang w:val="en-US"/>
        </w:rPr>
        <w:t>[51] Seabold, S., &amp; Perktold, J. (2010). Statsmodels: Econometric and statistical modeling with Python. Proceedings of the 9th Python in Science Conference, 92–96. https://doi.org/10.25080/Majora-92bf1922-011</w:t>
      </w:r>
    </w:p>
    <w:p>
      <w:pPr>
        <w:pStyle w:val="Heading1"/>
        <w:pageBreakBefore/>
        <w:spacing w:before="0"/>
        <w:jc w:val="left"/>
      </w:pPr>
      <w:r>
        <w:rPr>
          <w:rFonts w:ascii="Calibri" w:hAnsi="Calibri" w:cs="Calibri" w:eastAsia="Calibri"/>
          <w:sz w:val="30"/>
          <w:szCs w:val="30"/>
          <w:b w:val="1"/>
          <w:bCs w:val="1"/>
          <w:color w:val="000000"/>
          <w:lang w:val="en-US"/>
        </w:rPr>
        <w:t>Appendix A. Memory and Skill Records</w:t>
      </w:r>
    </w:p>
    <w:p>
      <w:pPr>
        <w:jc w:val="both"/>
      </w:pPr>
      <w:r>
        <w:rPr>
          <w:rFonts w:ascii="Cambria" w:hAnsi="Cambria" w:cs="Cambria" w:eastAsia="Cambria"/>
          <w:sz w:val="22"/>
          <w:szCs w:val="22"/>
          <w:b w:val="0"/>
          <w:bCs w:val="0"/>
          <w:color w:val="000000"/>
          <w:lang w:val="en-US"/>
        </w:rPr>
        <w:t>This specification gives the minimum data needed to know what the system stored and how it uses it. The reference store keeps the original records, while search indexes help reach them; it must be possible to rebuild an index after a fact is corrected or deleted.</w:t>
      </w:r>
    </w:p>
    <w:p>
      <w:pPr>
        <w:pStyle w:val="Caption"/>
        <w:keepNext/>
      </w:pPr>
      <w:r>
        <w:rPr>
          <w:rFonts w:ascii="Calibri" w:hAnsi="Calibri" w:cs="Calibri" w:eastAsia="Calibri"/>
          <w:sz w:val="20"/>
          <w:szCs w:val="20"/>
          <w:b w:val="1"/>
          <w:bCs w:val="1"/>
          <w:color w:val="000000"/>
          <w:lang w:val="en-US"/>
        </w:rPr>
        <w:t>Table A1. Core fields of a memory record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505"/>
        <w:gridCol w:w="3927"/>
        <w:gridCol w:w="3927"/>
      </w:tblGrid>
      <w:tr>
        <w:trPr>
          <w:cantSplit/>
          <w:tblHeader/>
        </w:trPr>
        <w:tc>
          <w:tcPr>
            <w:tcW w:type="dxa" w:w="1505"/>
            <w:vAlign w:val="center"/>
            <w:shd w:fill="E6ECF2"/>
          </w:tcPr>
          <w:p>
            <w:pPr>
              <w:keepNext/>
              <w:spacing w:after="0" w:line="240" w:lineRule="auto"/>
            </w:pPr>
            <w:r>
              <w:rPr>
                <w:rFonts w:ascii="Calibri" w:hAnsi="Calibri" w:cs="Calibri" w:eastAsia="Calibri"/>
                <w:sz w:val="19"/>
                <w:szCs w:val="19"/>
                <w:b w:val="1"/>
                <w:bCs w:val="1"/>
                <w:color w:val="000000"/>
                <w:lang w:val="en-US"/>
              </w:rPr>
              <w:t>Field group</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What is recorded</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Identity and type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Record identifier, type and version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Distinguishing it from other content; never reusing an identifier</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Content and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The event, fact or data reference and how it was obtained</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Separating observation from inference and simulation</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Time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Time of observation and writing, and validity period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Choosing the right version for the time of the request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Scope of use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Owner, project, role and permitted purposes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Checking permission before retrieving content</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Evidence and relations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Supporting and contradicting evidence, origins and derivatives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Tracking reliance on one source or independent sources</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Claim type and checking</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Candidate type, checker used and the result for each piece of evidence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Applying the adoption rule and re-checking it later</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Adoption status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Provisional, adopted, contested, suspended or superseded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Stating what may be used and how its confidence was estimated</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Retention and deletion</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Review, archive and deletion dates, and copy policy</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Distinguishing blocked access from completed removal</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Change history</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Model and policy version, and reasons for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Reviewing a decision and being able to reverse it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Use and outcomes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Times used, independent check results and cost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Measuring benefit without equating repetition with correctness</w:t>
            </w:r>
          </w:p>
        </w:tc>
      </w:tr>
    </w:tbl>
    <w:p>
      <w:pPr>
        <w:spacing w:after="120"/>
      </w:pPr>
      <w:r>
        <w:rPr>
          <w:sz w:val="2"/>
        </w:rPr>
      </w:r>
    </w:p>
    <w:p>
      <w:pPr>
        <w:jc w:val="both"/>
      </w:pPr>
      <w:r>
        <w:rPr>
          <w:rFonts w:ascii="Cambria" w:hAnsi="Cambria" w:cs="Cambria" w:eastAsia="Cambria"/>
          <w:sz w:val="22"/>
          <w:szCs w:val="22"/>
          <w:b w:val="0"/>
          <w:bCs w:val="0"/>
          <w:color w:val="000000"/>
          <w:lang w:val="en-US"/>
        </w:rPr>
        <w:t>A skill adds a goal, start conditions, steps or a constrained program, success tests, tool scope, cost limits and a rollback plan. Proposal, passing the test and permission to execute stay separate states, and a skill is suspended when a tool or a critical assumption changes until its validity is reviewed. On correction, the system records what was invalidated, what remained correct and why. On deletion, it first blocks retrieval, then identifies the affected origins, derivatives and copies, and performs removal or rebuilding.</w:t>
      </w:r>
    </w:p>
    <w:p>
      <w:pPr>
        <w:pStyle w:val="Caption"/>
        <w:keepNext/>
      </w:pPr>
      <w:r>
        <w:rPr>
          <w:rFonts w:ascii="Calibri" w:hAnsi="Calibri" w:cs="Calibri" w:eastAsia="Calibri"/>
          <w:sz w:val="20"/>
          <w:szCs w:val="20"/>
          <w:b w:val="1"/>
          <w:bCs w:val="1"/>
          <w:color w:val="000000"/>
          <w:lang w:val="en-US"/>
        </w:rPr>
        <w:t>Table A2. Test cases for memory management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960"/>
        <w:gridCol w:w="5400"/>
      </w:tblGrid>
      <w:tr>
        <w:trPr>
          <w:cantSplit/>
          <w:tblHeader/>
        </w:trPr>
        <w:tc>
          <w:tcPr>
            <w:tcW w:type="dxa" w:w="3960"/>
            <w:vAlign w:val="center"/>
            <w:shd w:fill="E6ECF2"/>
          </w:tcPr>
          <w:p>
            <w:pPr>
              <w:keepNext/>
              <w:spacing w:after="0" w:line="240" w:lineRule="auto"/>
            </w:pPr>
            <w:r>
              <w:rPr>
                <w:rFonts w:ascii="Calibri" w:hAnsi="Calibri" w:cs="Calibri" w:eastAsia="Calibri"/>
                <w:sz w:val="19"/>
                <w:szCs w:val="19"/>
                <w:b w:val="1"/>
                <w:bCs w:val="1"/>
                <w:color w:val="000000"/>
                <w:lang w:val="en-US"/>
              </w:rPr>
              <w:t>Case</w:t>
            </w:r>
          </w:p>
        </w:tc>
        <w:tc>
          <w:tcPr>
            <w:tcW w:type="dxa" w:w="5400"/>
            <w:vAlign w:val="center"/>
            <w:shd w:fill="E6ECF2"/>
          </w:tcPr>
          <w:p>
            <w:pPr>
              <w:keepNext/>
              <w:spacing w:after="0" w:line="240" w:lineRule="auto"/>
            </w:pPr>
            <w:r>
              <w:rPr>
                <w:rFonts w:ascii="Calibri" w:hAnsi="Calibri" w:cs="Calibri" w:eastAsia="Calibri"/>
                <w:sz w:val="19"/>
                <w:szCs w:val="19"/>
                <w:b w:val="1"/>
                <w:bCs w:val="1"/>
                <w:color w:val="000000"/>
                <w:lang w:val="en-US"/>
              </w:rPr>
              <w:t>Required behaviour</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wrong fact repeated across summaries</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Confidence does not rise because a source is repeated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conclusion from one misleading observation</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provisional until independent evidence exists</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fact that changed over time</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The right version is retrieved with its change history</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corrected source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Indexes are updated and skills built on it are reviewed</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Restart without the earlier context</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Permitted knowledge is used in a new case</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request from an unauthorized scope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Content is withheld before it reaches the reasoning core</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full memory</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A declared retention order is applied and lost benefit is measured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failed its test</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unadopted and is never activated automatically</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Deleting knowledge that was already fixed</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Origins and derivatives are checked and the limits of verified erasure are stated</w:t>
            </w:r>
          </w:p>
        </w:tc>
      </w:tr>
    </w:tbl>
    <w:p>
      <w:pPr>
        <w:spacing w:after="120"/>
      </w:pPr>
      <w:r>
        <w:rPr>
          <w:sz w:val="2"/>
        </w:rPr>
      </w:r>
    </w:p>
    <w:p>
      <w:pPr>
        <w:pStyle w:val="Heading1"/>
        <w:pageBreakBefore/>
        <w:spacing w:before="0"/>
        <w:jc w:val="left"/>
      </w:pPr>
      <w:r>
        <w:rPr>
          <w:rFonts w:ascii="Calibri" w:hAnsi="Calibri" w:cs="Calibri" w:eastAsia="Calibri"/>
          <w:sz w:val="30"/>
          <w:szCs w:val="30"/>
          <w:b w:val="1"/>
          <w:bCs w:val="1"/>
          <w:color w:val="000000"/>
          <w:lang w:val="en-US"/>
        </w:rPr>
        <w:t>Appendix B. Experiment Record and Recomputation</w:t>
      </w:r>
    </w:p>
    <w:p>
      <w:pPr>
        <w:jc w:val="both"/>
      </w:pPr>
      <w:r>
        <w:rPr>
          <w:rFonts w:ascii="Cambria" w:hAnsi="Cambria" w:cs="Cambria" w:eastAsia="Cambria"/>
          <w:sz w:val="22"/>
          <w:szCs w:val="22"/>
          <w:b w:val="0"/>
          <w:bCs w:val="0"/>
          <w:color w:val="000000"/>
          <w:lang w:val="en-US"/>
        </w:rPr>
        <w:t>A record is created for each comparison before it runs. The original plan is kept with any later change, including its time and reason. Result fields are never filled with performance targets or illustrative examples.</w:t>
      </w:r>
    </w:p>
    <w:p>
      <w:pPr>
        <w:pStyle w:val="Caption"/>
        <w:keepNext/>
      </w:pPr>
      <w:r>
        <w:rPr>
          <w:rFonts w:ascii="Calibri" w:hAnsi="Calibri" w:cs="Calibri" w:eastAsia="Calibri"/>
          <w:sz w:val="20"/>
          <w:szCs w:val="20"/>
          <w:b w:val="1"/>
          <w:bCs w:val="1"/>
          <w:color w:val="000000"/>
          <w:lang w:val="en-US"/>
        </w:rPr>
        <w:t>Table B1. What should be documented for each comparison</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251"/>
        <w:gridCol w:w="7109"/>
      </w:tblGrid>
      <w:tr>
        <w:trPr>
          <w:cantSplit/>
          <w:tblHeader/>
        </w:trPr>
        <w:tc>
          <w:tcPr>
            <w:tcW w:type="dxa" w:w="2251"/>
            <w:vAlign w:val="center"/>
            <w:shd w:fill="E6ECF2"/>
          </w:tcPr>
          <w:p>
            <w:pPr>
              <w:keepNext/>
              <w:spacing w:after="0" w:line="240" w:lineRule="auto"/>
            </w:pPr>
            <w:r>
              <w:rPr>
                <w:rFonts w:ascii="Calibri" w:hAnsi="Calibri" w:cs="Calibri" w:eastAsia="Calibri"/>
                <w:sz w:val="19"/>
                <w:szCs w:val="19"/>
                <w:b w:val="1"/>
                <w:bCs w:val="1"/>
                <w:color w:val="000000"/>
                <w:lang w:val="en-US"/>
              </w:rPr>
              <w:t>Field</w:t>
            </w:r>
          </w:p>
        </w:tc>
        <w:tc>
          <w:tcPr>
            <w:tcW w:type="dxa" w:w="7109"/>
            <w:vAlign w:val="center"/>
            <w:shd w:fill="E6ECF2"/>
          </w:tcPr>
          <w:p>
            <w:pPr>
              <w:keepNext/>
              <w:spacing w:after="0" w:line="240" w:lineRule="auto"/>
            </w:pPr>
            <w:r>
              <w:rPr>
                <w:rFonts w:ascii="Calibri" w:hAnsi="Calibri" w:cs="Calibri" w:eastAsia="Calibri"/>
                <w:sz w:val="19"/>
                <w:szCs w:val="19"/>
                <w:b w:val="1"/>
                <w:bCs w:val="1"/>
                <w:color w:val="000000"/>
                <w:lang w:val="en-US"/>
              </w:rPr>
              <w:t>Content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Experiment identity</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Identifier, date, plan version, code and environment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Hypothesis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The question, the main comparison and the alternative explanation</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Starting point</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Prior training, rules, weights, memory and skills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Change tested</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What differs between versions and what stays fixed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Data</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Seeds, tasks and the split into training, development and test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Resources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Interaction, compute, storage and tuning opportunities</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Analysis plan</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Main indicator, unit of analysis, sample, intervals and exclusions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Benefit criterion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Required improvement, retention margin and acceptable cost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Run results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Every run, failure, adoption decision, retention and transfer result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Safety tests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Failures, misleading attempts, deletions and what the tests covered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Changes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What changed, why, when, and whether it was decided before seeing results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Recomputation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Configuration files, fingerprints, logs and the analysis program</w:t>
            </w:r>
          </w:p>
        </w:tc>
      </w:tr>
    </w:tbl>
    <w:p>
      <w:pPr>
        <w:spacing w:after="120"/>
      </w:pPr>
      <w:r>
        <w:rPr>
          <w:sz w:val="2"/>
        </w:rPr>
      </w:r>
    </w:p>
    <w:p>
      <w:pPr>
        <w:jc w:val="both"/>
      </w:pPr>
      <w:r>
        <w:rPr>
          <w:rFonts w:ascii="Cambria" w:hAnsi="Cambria" w:cs="Cambria" w:eastAsia="Cambria"/>
          <w:sz w:val="22"/>
          <w:szCs w:val="22"/>
          <w:b w:val="0"/>
          <w:bCs w:val="0"/>
          <w:color w:val="000000"/>
          <w:lang w:val="en-US"/>
        </w:rPr>
        <w:t>The evaluator checks task validity, equivalence of starting points and prevention of data leakage, then checks that the indicators can be recomputed from the logs, and then decides whether the results support the hypothesis within its scope, require a more precise test, or favour a simpler alternative. Creating this record is not a published preregistration or an executed experiment.</w:t>
      </w:r>
    </w:p>
    <w:p>
      <w:pPr>
        <w:pStyle w:val="Heading1"/>
        <w:pageBreakBefore/>
        <w:spacing w:before="0"/>
        <w:jc w:val="left"/>
      </w:pPr>
      <w:r>
        <w:rPr>
          <w:rFonts w:ascii="Calibri" w:hAnsi="Calibri" w:cs="Calibri" w:eastAsia="Calibri"/>
          <w:sz w:val="30"/>
          <w:szCs w:val="30"/>
          <w:b w:val="1"/>
          <w:bCs w:val="1"/>
          <w:color w:val="000000"/>
          <w:lang w:val="en-US"/>
        </w:rPr>
        <w:t>Appendix C. Glossary</w:t>
      </w:r>
    </w:p>
    <w:p>
      <w:pPr>
        <w:pStyle w:val="Caption"/>
        <w:keepNext/>
      </w:pPr>
      <w:r>
        <w:rPr>
          <w:rFonts w:ascii="Calibri" w:hAnsi="Calibri" w:cs="Calibri" w:eastAsia="Calibri"/>
          <w:sz w:val="20"/>
          <w:szCs w:val="20"/>
          <w:b w:val="1"/>
          <w:bCs w:val="1"/>
          <w:color w:val="000000"/>
          <w:lang w:val="en-US"/>
        </w:rPr>
        <w:t>Table C1. Meanings used in this paper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978"/>
        <w:gridCol w:w="6382"/>
      </w:tblGrid>
      <w:tr>
        <w:trPr>
          <w:cantSplit/>
          <w:tblHeader/>
        </w:trPr>
        <w:tc>
          <w:tcPr>
            <w:tcW w:type="dxa" w:w="2978"/>
            <w:vAlign w:val="center"/>
            <w:shd w:fill="E6ECF2"/>
          </w:tcPr>
          <w:p>
            <w:pPr>
              <w:keepNext/>
              <w:spacing w:after="0" w:line="240" w:lineRule="auto"/>
            </w:pPr>
            <w:r>
              <w:rPr>
                <w:rFonts w:ascii="Calibri" w:hAnsi="Calibri" w:cs="Calibri" w:eastAsia="Calibri"/>
                <w:sz w:val="19"/>
                <w:szCs w:val="19"/>
                <w:b w:val="1"/>
                <w:bCs w:val="1"/>
                <w:color w:val="000000"/>
                <w:lang w:val="en-US"/>
              </w:rPr>
              <w:t>Term</w:t>
            </w:r>
          </w:p>
        </w:tc>
        <w:tc>
          <w:tcPr>
            <w:tcW w:type="dxa" w:w="6382"/>
            <w:vAlign w:val="center"/>
            <w:shd w:fill="E6ECF2"/>
          </w:tcPr>
          <w:p>
            <w:pPr>
              <w:keepNext/>
              <w:spacing w:after="0" w:line="240" w:lineRule="auto"/>
            </w:pPr>
            <w:r>
              <w:rPr>
                <w:rFonts w:ascii="Calibri" w:hAnsi="Calibri" w:cs="Calibri" w:eastAsia="Calibri"/>
                <w:sz w:val="19"/>
                <w:szCs w:val="19"/>
                <w:b w:val="1"/>
                <w:bCs w:val="1"/>
                <w:color w:val="000000"/>
                <w:lang w:val="en-US"/>
              </w:rPr>
              <w:t>Meaning</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Artificial agent</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system that receives information about its environment and chooses actions to accomplish a task</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proposed overall design organizing reasoning, memory, learning and growth</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proposed unit inside MIHAD that sets the amount of processing within fixed limits; tested as a secondary hypothesis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Initial structure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components, knowledge, rules and constraints available before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model or component that proposes explanations, plans and new knowledge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Learning candidate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proposed fact or skill that needs evidence and a test before adoption</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rule deciding when a learning candidate becomes permanent knowledge, by its type and independent evidence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Evidence that shares no source with other evidence and was not derived from it or from the model that made the claim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False acceptance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candidate that turns out to be wrong</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False rejection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correct candidate or keeping it provisional</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Saving reasoning outputs in persistent memory without the adoption gate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Reviewing, checking and organizing experience to fix what is fit for later use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Transfer</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Using knowledge or a skill in a new case or rule, not repeating a seen example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Experience engine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 that turns finished sessions into checked operational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Episode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automatic record of one finished session: steps, errors, commands, changes and outcome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Verifier script</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check written from a past fix, adopted only if it fails before the fix and passes after it</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Practice on tasks made by mutating past fixes, run with and without lessons to test them</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Promotion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Raising a lesson's status after it wins an A/B test without loss of success</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Per-family and per-model levels that decide how much guidance the agent receives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Functional availability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selected piece of information reaching more than one function in the system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Calibration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Comparing the probabilities a system states with actual outcomes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Non-inferiority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Judging whether a drop lies within an acceptable margin set in advance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Phenomenal consciousness</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Subjective experience; not established by the performance tests proposed here</w:t>
            </w:r>
          </w:p>
        </w:tc>
      </w:tr>
    </w:tbl>
    <w:p>
      <w:pPr>
        <w:spacing w:after="120"/>
      </w:pPr>
      <w:r>
        <w:rPr>
          <w:sz w:val="2"/>
        </w:rPr>
      </w:r>
    </w:p>
    <w:sectPr w:rsidR="00FC693F" w:rsidRPr="0006063C" w:rsidSect="00034616">
      <w:footerReference w:type="default" r:id="rId11"/>
      <w:pgSz w:w="12240" w:h="15840"/>
      <w:pgMar w:top="1296" w:right="1440" w:bottom="1224"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17"/>
        <w:szCs w:val="17"/>
        <w:b w:val="0"/>
        <w:bCs w:val="0"/>
        <w:color w:val="000000"/>
        <w:lang w:val="en-US"/>
      </w:rPr>
      <w:t xml:space="preserve">MIHAD v1.8 — © 2026 Abdullah Mohammed Balabel — </w:t>
    </w:r>
    <w:fldSimple w:instr="PAGE">
      <w:r>
        <w:rPr>
          <w:rFonts w:ascii="Calibri" w:hAnsi="Calibri" w:cs="Calibri" w:eastAsia="Calibri"/>
          <w:sz w:val="17"/>
          <w:szCs w:val="17"/>
          <w:b w:val="0"/>
          <w:bCs w:val="0"/>
          <w:color w:val="000000"/>
          <w:lang w:val="en-US"/>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270"/>
      </w:pPr>
    </w:lvl>
  </w:abstractNum>
  <w:num w:numId="10">
    <w:abstractNumId w:val="9"/>
    <w:lvlOverride w:ilvl="0">
      <w:startOverride w:val="1"/>
    </w:lvlOverride>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Cambria" w:hAnsi="Cambria" w:cs="Cambria" w:eastAsia="Cambria"/>
      <w:sz w:val="22"/>
      <w:szCs w:val="22"/>
      <w:b w:val="0"/>
      <w:bCs w:val="0"/>
      <w:color w:val="00000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00" w:line="240" w:lineRule="auto"/>
      <w:outlineLvl w:val="0"/>
    </w:pPr>
    <w:rPr>
      <w:rFonts w:ascii="Calibri" w:hAnsi="Calibri" w:cs="Calibri" w:eastAsia="Calibri"/>
      <w:sz w:val="30"/>
      <w:szCs w:val="30"/>
      <w:b w:val="1"/>
      <w:bCs w:val="1"/>
      <w:color w:val="000000"/>
      <w:lang w:val="en-US"/>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Calibri" w:hAnsi="Calibri" w:cs="Calibri" w:eastAsia="Calibri"/>
      <w:sz w:val="25"/>
      <w:szCs w:val="25"/>
      <w:b w:val="1"/>
      <w:bCs w:val="1"/>
      <w:color w:val="000000"/>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contextualSpacing/>
    </w:pPr>
    <w:rPr>
      <w:spacing w:val="5"/>
      <w:kern w:val="28"/>
      <w:rFonts w:ascii="Calibri" w:hAnsi="Calibri" w:cs="Calibri" w:eastAsia="Calibri"/>
      <w:sz w:val="44"/>
      <w:szCs w:val="44"/>
      <w:b w:val="1"/>
      <w:bCs w:val="1"/>
      <w:color w:val="000000"/>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40" w:lineRule="auto" w:after="280"/>
    </w:pPr>
    <w:rPr>
      <w:spacing w:val="15"/>
      <w:rFonts w:ascii="Calibri" w:hAnsi="Calibri" w:cs="Calibri" w:eastAsia="Calibri"/>
      <w:sz w:val="28"/>
      <w:szCs w:val="28"/>
      <w:b w:val="0"/>
      <w:bCs w:val="0"/>
      <w:color w:val="000000"/>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Calibri" w:hAnsi="Calibri" w:cs="Calibri" w:eastAsia="Calibri"/>
      <w:sz w:val="20"/>
      <w:szCs w:val="20"/>
      <w:b w:val="1"/>
      <w:bCs w:val="1"/>
      <w:color w:val="000000"/>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Adopting Reasoning Outputs Only After Verification: The MIHAD Architecture</dc:title>
  <dc:subject>Typed adoption gate, verified memory and an experience engine for coding agents</dc:subject>
  <dc:creator>Abdullah Mohammed Balabel</dc:creator>
  <cp:keywords>MIHAD, DARA, adoption gate, agent memory, experience engine, coding agents</cp:keywords>
  <dc:description>Version 1.8, October 2026</dc:description>
  <cp:lastModifiedBy/>
  <cp:revision>1</cp:revision>
  <dcterms:created xsi:type="dcterms:W3CDTF">2013-12-23T23:15:00Z</dcterms:created>
  <dcterms:modified xsi:type="dcterms:W3CDTF">2013-12-23T23:15:00Z</dcterms:modified>
  <cp:category/>
</cp:coreProperties>
</file>